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E6BED" w14:textId="77777777" w:rsidR="00647F03" w:rsidRDefault="00921436" w:rsidP="00FD2291">
      <w:pPr>
        <w:spacing w:line="331" w:lineRule="auto"/>
        <w:jc w:val="center"/>
        <w:rPr>
          <w:b/>
          <w:sz w:val="28"/>
          <w:szCs w:val="28"/>
        </w:rPr>
      </w:pPr>
      <w:r>
        <w:rPr>
          <w:b/>
          <w:sz w:val="28"/>
          <w:szCs w:val="28"/>
        </w:rPr>
        <w:t>SOP6: Underway measurements of methane and nitrous oxide concentrations in surface seawater</w:t>
      </w:r>
    </w:p>
    <w:p w14:paraId="314F42EF" w14:textId="77777777" w:rsidR="00647F03" w:rsidRDefault="00921436">
      <w:pPr>
        <w:spacing w:line="331" w:lineRule="auto"/>
        <w:jc w:val="center"/>
        <w:rPr>
          <w:b/>
          <w:vertAlign w:val="superscript"/>
        </w:rPr>
      </w:pPr>
      <w:r>
        <w:rPr>
          <w:b/>
        </w:rPr>
        <w:t>Damian L. Arévalo-Martínez</w:t>
      </w:r>
      <w:r>
        <w:rPr>
          <w:b/>
          <w:vertAlign w:val="superscript"/>
        </w:rPr>
        <w:t>1</w:t>
      </w:r>
      <w:r>
        <w:rPr>
          <w:b/>
        </w:rPr>
        <w:t xml:space="preserve">, </w:t>
      </w:r>
      <w:r w:rsidR="007578AC">
        <w:rPr>
          <w:b/>
        </w:rPr>
        <w:t>Hermann W. Bange</w:t>
      </w:r>
      <w:r w:rsidR="007578AC" w:rsidRPr="007578AC">
        <w:rPr>
          <w:b/>
          <w:vertAlign w:val="superscript"/>
        </w:rPr>
        <w:t>1</w:t>
      </w:r>
      <w:r w:rsidR="007578AC">
        <w:rPr>
          <w:b/>
        </w:rPr>
        <w:t xml:space="preserve">, </w:t>
      </w:r>
      <w:r>
        <w:rPr>
          <w:b/>
        </w:rPr>
        <w:t>Jan Kaiser</w:t>
      </w:r>
      <w:r>
        <w:rPr>
          <w:b/>
          <w:vertAlign w:val="superscript"/>
        </w:rPr>
        <w:t>2</w:t>
      </w:r>
      <w:r>
        <w:rPr>
          <w:b/>
        </w:rPr>
        <w:t>, John Kessler</w:t>
      </w:r>
      <w:r>
        <w:rPr>
          <w:b/>
          <w:vertAlign w:val="superscript"/>
        </w:rPr>
        <w:t>3</w:t>
      </w:r>
      <w:r>
        <w:rPr>
          <w:b/>
        </w:rPr>
        <w:t>, John W. Pohlman</w:t>
      </w:r>
      <w:r>
        <w:rPr>
          <w:b/>
          <w:vertAlign w:val="superscript"/>
        </w:rPr>
        <w:t>4</w:t>
      </w:r>
      <w:r>
        <w:rPr>
          <w:b/>
        </w:rPr>
        <w:t>, Gregor Rehder</w:t>
      </w:r>
      <w:r>
        <w:rPr>
          <w:b/>
          <w:vertAlign w:val="superscript"/>
        </w:rPr>
        <w:t>5</w:t>
      </w:r>
      <w:r>
        <w:rPr>
          <w:b/>
        </w:rPr>
        <w:t>, Brett F. Thornton</w:t>
      </w:r>
      <w:r>
        <w:rPr>
          <w:b/>
          <w:vertAlign w:val="superscript"/>
        </w:rPr>
        <w:t>6</w:t>
      </w:r>
      <w:r>
        <w:rPr>
          <w:b/>
        </w:rPr>
        <w:t>, Guiling Zhang</w:t>
      </w:r>
      <w:r>
        <w:rPr>
          <w:b/>
          <w:vertAlign w:val="superscript"/>
        </w:rPr>
        <w:t>7</w:t>
      </w:r>
    </w:p>
    <w:p w14:paraId="48C78A83" w14:textId="77777777" w:rsidR="00647F03" w:rsidRDefault="00921436">
      <w:pPr>
        <w:spacing w:line="331" w:lineRule="auto"/>
        <w:jc w:val="both"/>
        <w:rPr>
          <w:sz w:val="20"/>
          <w:szCs w:val="20"/>
        </w:rPr>
      </w:pPr>
      <w:r>
        <w:rPr>
          <w:sz w:val="20"/>
          <w:szCs w:val="20"/>
          <w:vertAlign w:val="superscript"/>
        </w:rPr>
        <w:t>1</w:t>
      </w:r>
      <w:r>
        <w:rPr>
          <w:sz w:val="20"/>
          <w:szCs w:val="20"/>
        </w:rPr>
        <w:t>GEOMAR Helmholtz C</w:t>
      </w:r>
      <w:r w:rsidR="00633254">
        <w:rPr>
          <w:sz w:val="20"/>
          <w:szCs w:val="20"/>
        </w:rPr>
        <w:t>entre for Ocean Research Kiel (D</w:t>
      </w:r>
      <w:r>
        <w:rPr>
          <w:sz w:val="20"/>
          <w:szCs w:val="20"/>
        </w:rPr>
        <w:t xml:space="preserve">E), </w:t>
      </w:r>
      <w:r>
        <w:rPr>
          <w:sz w:val="20"/>
          <w:szCs w:val="20"/>
          <w:vertAlign w:val="superscript"/>
        </w:rPr>
        <w:t>2</w:t>
      </w:r>
      <w:r>
        <w:rPr>
          <w:sz w:val="20"/>
          <w:szCs w:val="20"/>
        </w:rPr>
        <w:t>University of East Anglia (</w:t>
      </w:r>
      <w:r w:rsidR="00633254">
        <w:rPr>
          <w:sz w:val="20"/>
          <w:szCs w:val="20"/>
        </w:rPr>
        <w:t>GB</w:t>
      </w:r>
      <w:r>
        <w:rPr>
          <w:sz w:val="20"/>
          <w:szCs w:val="20"/>
        </w:rPr>
        <w:t xml:space="preserve">), </w:t>
      </w:r>
      <w:r>
        <w:rPr>
          <w:sz w:val="20"/>
          <w:szCs w:val="20"/>
          <w:vertAlign w:val="superscript"/>
        </w:rPr>
        <w:t>3</w:t>
      </w:r>
      <w:r w:rsidR="00633254">
        <w:rPr>
          <w:sz w:val="20"/>
          <w:szCs w:val="20"/>
        </w:rPr>
        <w:t>University of Rochester (US</w:t>
      </w:r>
      <w:r>
        <w:rPr>
          <w:sz w:val="20"/>
          <w:szCs w:val="20"/>
        </w:rPr>
        <w:t xml:space="preserve">), </w:t>
      </w:r>
      <w:r>
        <w:rPr>
          <w:sz w:val="20"/>
          <w:szCs w:val="20"/>
          <w:vertAlign w:val="superscript"/>
        </w:rPr>
        <w:t>4</w:t>
      </w:r>
      <w:r w:rsidR="00633254">
        <w:rPr>
          <w:sz w:val="20"/>
          <w:szCs w:val="20"/>
        </w:rPr>
        <w:t>U.S. Geological Survey (US</w:t>
      </w:r>
      <w:r>
        <w:rPr>
          <w:sz w:val="20"/>
          <w:szCs w:val="20"/>
        </w:rPr>
        <w:t xml:space="preserve">), </w:t>
      </w:r>
      <w:r>
        <w:rPr>
          <w:sz w:val="20"/>
          <w:szCs w:val="20"/>
          <w:vertAlign w:val="superscript"/>
        </w:rPr>
        <w:t>5</w:t>
      </w:r>
      <w:r>
        <w:rPr>
          <w:sz w:val="20"/>
          <w:szCs w:val="20"/>
        </w:rPr>
        <w:t>Leibniz-Institute for Baltic Sea Research (</w:t>
      </w:r>
      <w:r w:rsidR="00633254">
        <w:rPr>
          <w:sz w:val="20"/>
          <w:szCs w:val="20"/>
        </w:rPr>
        <w:t>D</w:t>
      </w:r>
      <w:r>
        <w:rPr>
          <w:sz w:val="20"/>
          <w:szCs w:val="20"/>
        </w:rPr>
        <w:t xml:space="preserve">E), </w:t>
      </w:r>
      <w:r>
        <w:rPr>
          <w:sz w:val="20"/>
          <w:szCs w:val="20"/>
          <w:vertAlign w:val="superscript"/>
        </w:rPr>
        <w:t>6</w:t>
      </w:r>
      <w:r>
        <w:rPr>
          <w:sz w:val="20"/>
          <w:szCs w:val="20"/>
        </w:rPr>
        <w:t xml:space="preserve">Stockholm University (SE), </w:t>
      </w:r>
      <w:r>
        <w:rPr>
          <w:sz w:val="20"/>
          <w:szCs w:val="20"/>
          <w:vertAlign w:val="superscript"/>
        </w:rPr>
        <w:t>7</w:t>
      </w:r>
      <w:r>
        <w:rPr>
          <w:sz w:val="20"/>
          <w:szCs w:val="20"/>
        </w:rPr>
        <w:t xml:space="preserve">Ocean University of China (CN).   </w:t>
      </w:r>
    </w:p>
    <w:p w14:paraId="2A19AC91" w14:textId="77777777" w:rsidR="00647F03" w:rsidRDefault="00647F03">
      <w:pPr>
        <w:spacing w:line="331" w:lineRule="auto"/>
      </w:pPr>
    </w:p>
    <w:p w14:paraId="35FDFC83" w14:textId="77777777" w:rsidR="00647F03" w:rsidRDefault="00921436">
      <w:pPr>
        <w:spacing w:line="331" w:lineRule="auto"/>
        <w:rPr>
          <w:b/>
        </w:rPr>
      </w:pPr>
      <w:r>
        <w:rPr>
          <w:b/>
        </w:rPr>
        <w:t>1.   Background</w:t>
      </w:r>
    </w:p>
    <w:p w14:paraId="6BCCEC27" w14:textId="77777777" w:rsidR="00647F03" w:rsidRDefault="00921436">
      <w:pPr>
        <w:spacing w:line="331" w:lineRule="auto"/>
      </w:pPr>
      <w:r>
        <w:t>Ship-based underway measurements of methane (CH</w:t>
      </w:r>
      <w:r>
        <w:rPr>
          <w:vertAlign w:val="subscript"/>
        </w:rPr>
        <w:t>4</w:t>
      </w:r>
      <w:r>
        <w:t>) and nitrous oxide (N</w:t>
      </w:r>
      <w:r>
        <w:rPr>
          <w:vertAlign w:val="subscript"/>
        </w:rPr>
        <w:t>2</w:t>
      </w:r>
      <w:r>
        <w:t>O) concentrations in marine surface waters are a powerful tool to study their sub-km variation across ocean basins. While the concentrations alone only give the direction of fluxes across the sea-air interface, combining concentration measurements with wind speed-based gas exchange parameterizations allows estimating the magnitude of the fluxes as well. Hence, coordinated deployments of suitable analytical systems will lead to improved estimates of marine emissions and uptake of these long-lived greenhouse gases, helping to quantify the ocean’s role in global climate change.</w:t>
      </w:r>
    </w:p>
    <w:p w14:paraId="2F8C87B5" w14:textId="77777777" w:rsidR="00647F03" w:rsidRDefault="00633254">
      <w:pPr>
        <w:spacing w:line="331" w:lineRule="auto"/>
      </w:pPr>
      <w:r>
        <w:t>Up to the 1990</w:t>
      </w:r>
      <w:r w:rsidR="00921436">
        <w:t>s, most underway measurements of trace gases relied on discrete and semi-continuous analytical systems with headspace equilibration or purge-and-trap extraction techniques used in conjunction with gas chromatographs (GCs) equipped with flame ionization (CH</w:t>
      </w:r>
      <w:r w:rsidR="00921436">
        <w:rPr>
          <w:vertAlign w:val="subscript"/>
        </w:rPr>
        <w:t>4</w:t>
      </w:r>
      <w:r w:rsidR="00921436">
        <w:t>) and electron capture (N</w:t>
      </w:r>
      <w:r w:rsidR="00921436">
        <w:rPr>
          <w:vertAlign w:val="subscript"/>
        </w:rPr>
        <w:t>2</w:t>
      </w:r>
      <w:r w:rsidR="00921436">
        <w:t xml:space="preserve">O) detectors (e.g. Swinnerton and </w:t>
      </w:r>
      <w:proofErr w:type="spellStart"/>
      <w:r w:rsidR="00921436">
        <w:t>Linnenbom</w:t>
      </w:r>
      <w:proofErr w:type="spellEnd"/>
      <w:r w:rsidR="00921436">
        <w:t>, 1967; Cohen, 1978; Elkins, 1980; Weiss, 1981; Butler et al., 1989; Butler and Elkins, 1991; Bange et al., 1994). Although recently developed automated gas chromatography-mass spectrometry (GC-MS) systems allow analyzing 25 samples over five hours with minimal operator involvement (</w:t>
      </w:r>
      <w:proofErr w:type="spellStart"/>
      <w:r w:rsidR="00921436">
        <w:t>Capelle</w:t>
      </w:r>
      <w:proofErr w:type="spellEnd"/>
      <w:r w:rsidR="00921436">
        <w:t xml:space="preserve"> et al., 2015), these GC-MS based measurements depend on a discrete sampling strategy. Such operational limitations hinder a full resolution of fine-scale features of the CH</w:t>
      </w:r>
      <w:r w:rsidR="00921436">
        <w:rPr>
          <w:vertAlign w:val="subscript"/>
        </w:rPr>
        <w:t>4</w:t>
      </w:r>
      <w:r w:rsidR="00921436">
        <w:t xml:space="preserve"> and N</w:t>
      </w:r>
      <w:r w:rsidR="00921436">
        <w:rPr>
          <w:vertAlign w:val="subscript"/>
        </w:rPr>
        <w:t>2</w:t>
      </w:r>
      <w:r w:rsidR="00921436">
        <w:t>O distributions, highlighting the clear need for high-resolution underway systems.</w:t>
      </w:r>
    </w:p>
    <w:p w14:paraId="3D3F0831" w14:textId="77777777" w:rsidR="00647F03" w:rsidRDefault="00921436">
      <w:pPr>
        <w:spacing w:line="331" w:lineRule="auto"/>
      </w:pPr>
      <w:r>
        <w:t xml:space="preserve">The development of laser infrared absorption spectroscopy techniques (see reviews by </w:t>
      </w:r>
      <w:proofErr w:type="spellStart"/>
      <w:r>
        <w:t>Maddaloni</w:t>
      </w:r>
      <w:proofErr w:type="spellEnd"/>
      <w:r>
        <w:t xml:space="preserve"> et al., 2006 and Friedrichs, 2008) has enabled the quantification of trace gas mole fractions with precisions better than 10</w:t>
      </w:r>
      <w:r>
        <w:rPr>
          <w:vertAlign w:val="superscript"/>
        </w:rPr>
        <w:t xml:space="preserve">-9 </w:t>
      </w:r>
      <w:r>
        <w:t>(1 nmol mol</w:t>
      </w:r>
      <w:r>
        <w:rPr>
          <w:vertAlign w:val="superscript"/>
        </w:rPr>
        <w:t>-1</w:t>
      </w:r>
      <w:r>
        <w:t>) at quasi-continuous rates (1</w:t>
      </w:r>
      <w:r>
        <w:rPr>
          <w:color w:val="333333"/>
        </w:rPr>
        <w:t>–</w:t>
      </w:r>
      <w:r>
        <w:t xml:space="preserve">10 Hz), both on research vessels (e.g. Arévalo-Martínez et al., 2013; </w:t>
      </w:r>
      <w:proofErr w:type="spellStart"/>
      <w:r>
        <w:t>Grefe</w:t>
      </w:r>
      <w:proofErr w:type="spellEnd"/>
      <w:r>
        <w:t xml:space="preserve"> and Kaiser, 2014; Webb et al., 2016; Pohlman et al., 2017) and voluntary observing ships (VOS; e.g. </w:t>
      </w:r>
      <w:proofErr w:type="spellStart"/>
      <w:r>
        <w:t>Gülzow</w:t>
      </w:r>
      <w:proofErr w:type="spellEnd"/>
      <w:r>
        <w:t xml:space="preserve"> et al., 2011; 2013). With more research groups worldwide developing their own underway systems, it is crucial to develop common practices in order to ensure quality and compatibility of the results. This Standard Operating Procedure (SOP) describes methods for carrying out underway measurements of CH</w:t>
      </w:r>
      <w:r>
        <w:rPr>
          <w:vertAlign w:val="subscript"/>
        </w:rPr>
        <w:t>4</w:t>
      </w:r>
      <w:r>
        <w:t xml:space="preserve"> and N</w:t>
      </w:r>
      <w:r>
        <w:rPr>
          <w:vertAlign w:val="subscript"/>
        </w:rPr>
        <w:t>2</w:t>
      </w:r>
      <w:r>
        <w:t xml:space="preserve">O concentrations in seawater, performing calibrations, evaluating system performance and quality-controlling final data sets. While this SOP mainly focuses on </w:t>
      </w:r>
      <w:r>
        <w:lastRenderedPageBreak/>
        <w:t>high-precision surface measurements for open ocean settings with moderate gradients, we also give some recommendations for surveys in highly dynamic settings such as those found in estuarine systems and study sites in the vicinity of ground water seepage or vent fields (mainly for CH</w:t>
      </w:r>
      <w:r>
        <w:rPr>
          <w:vertAlign w:val="subscript"/>
        </w:rPr>
        <w:t>4</w:t>
      </w:r>
      <w:r w:rsidR="00633254">
        <w:t xml:space="preserve">). In these environments, </w:t>
      </w:r>
      <w:r>
        <w:t>high sampling frequency and resolution might be more critical for the description of the biogeochemical setting, and the considerations of accuracy (see sections 2 and 3) cannot be met. To this end, in section 5 we address the use of both membrane-based gas extraction systems and post-processing routines to overcome the response time limitation of the equilibration system (</w:t>
      </w:r>
      <w:r>
        <w:rPr>
          <w:rFonts w:ascii="Roboto" w:eastAsia="Roboto" w:hAnsi="Roboto" w:cs="Roboto"/>
          <w:i/>
          <w:sz w:val="20"/>
          <w:szCs w:val="20"/>
          <w:highlight w:val="white"/>
        </w:rPr>
        <w:t>τ</w:t>
      </w:r>
      <w:r>
        <w:t xml:space="preserve"> correction).</w:t>
      </w:r>
    </w:p>
    <w:p w14:paraId="362A06AF" w14:textId="77777777" w:rsidR="00647F03" w:rsidRDefault="00647F03">
      <w:pPr>
        <w:spacing w:line="331" w:lineRule="auto"/>
      </w:pPr>
    </w:p>
    <w:p w14:paraId="054F3AF9" w14:textId="77777777" w:rsidR="00647F03" w:rsidRDefault="00921436">
      <w:pPr>
        <w:spacing w:line="331" w:lineRule="auto"/>
        <w:rPr>
          <w:b/>
        </w:rPr>
      </w:pPr>
      <w:r>
        <w:rPr>
          <w:b/>
        </w:rPr>
        <w:t>2.   Measurements</w:t>
      </w:r>
    </w:p>
    <w:p w14:paraId="4B961C4D" w14:textId="77777777" w:rsidR="00647F03" w:rsidRDefault="00647F03">
      <w:pPr>
        <w:spacing w:line="331" w:lineRule="auto"/>
        <w:ind w:left="720"/>
        <w:rPr>
          <w:b/>
        </w:rPr>
      </w:pPr>
    </w:p>
    <w:p w14:paraId="58C89881" w14:textId="77777777" w:rsidR="00647F03" w:rsidRDefault="00921436">
      <w:pPr>
        <w:spacing w:line="331" w:lineRule="auto"/>
        <w:rPr>
          <w:b/>
        </w:rPr>
      </w:pPr>
      <w:r>
        <w:rPr>
          <w:b/>
        </w:rPr>
        <w:t>2.1   Measurement principle</w:t>
      </w:r>
    </w:p>
    <w:p w14:paraId="228F613C" w14:textId="77777777" w:rsidR="00647F03" w:rsidRDefault="00921436">
      <w:pPr>
        <w:spacing w:line="331" w:lineRule="auto"/>
      </w:pPr>
      <w:r>
        <w:t xml:space="preserve">Irrespective of the detection and equilibration systems used (section 2.2.6), the general principle involves equilibrating air (gas phase) with a continuously running seawater stream (aqueous phase), and circulating the equilibrated air through one (or more) trace gas analyzer(s) before returning it to the equilibration system within a closed loop. Alternatively, membrane-based systems </w:t>
      </w:r>
      <w:r w:rsidR="00633254">
        <w:t xml:space="preserve">either </w:t>
      </w:r>
      <w:r>
        <w:t xml:space="preserve">extract gases from the water phase by </w:t>
      </w:r>
      <w:r w:rsidR="00633254">
        <w:t>a gas-</w:t>
      </w:r>
      <w:r>
        <w:t xml:space="preserve">permeable membrane (e.g. </w:t>
      </w:r>
      <w:proofErr w:type="spellStart"/>
      <w:r>
        <w:t>Troncoso</w:t>
      </w:r>
      <w:proofErr w:type="spellEnd"/>
      <w:r>
        <w:t xml:space="preserve"> et al., 2018) or </w:t>
      </w:r>
      <w:r w:rsidR="00633254">
        <w:t>equilibrating the gases in the water phase with</w:t>
      </w:r>
      <w:r>
        <w:t xml:space="preserve"> a gaseous headspace</w:t>
      </w:r>
      <w:r w:rsidR="00645519">
        <w:t xml:space="preserve"> via</w:t>
      </w:r>
      <w:r w:rsidR="00633254">
        <w:t xml:space="preserve"> a semi-permeable membrane</w:t>
      </w:r>
      <w:r>
        <w:t xml:space="preserve"> (e.g. Canning et al., 2020). Most analyzers based on laser spectroscopy report the mole fractions of CH</w:t>
      </w:r>
      <w:r>
        <w:rPr>
          <w:vertAlign w:val="subscript"/>
        </w:rPr>
        <w:t>4</w:t>
      </w:r>
      <w:r>
        <w:t xml:space="preserve"> and/or N</w:t>
      </w:r>
      <w:r>
        <w:rPr>
          <w:vertAlign w:val="subscript"/>
        </w:rPr>
        <w:t>2</w:t>
      </w:r>
      <w:r>
        <w:t>O in the gas phase as dry equivalents using an infrared H</w:t>
      </w:r>
      <w:r>
        <w:rPr>
          <w:vertAlign w:val="subscript"/>
        </w:rPr>
        <w:t>2</w:t>
      </w:r>
      <w:r>
        <w:t xml:space="preserve">O absorption line to correct for the water vapor mole fraction, </w:t>
      </w:r>
      <w:proofErr w:type="spellStart"/>
      <w:proofErr w:type="gramStart"/>
      <w:r>
        <w:rPr>
          <w:i/>
        </w:rPr>
        <w:t>x</w:t>
      </w:r>
      <w:r>
        <w:rPr>
          <w:vertAlign w:val="subscript"/>
        </w:rPr>
        <w:t>meas</w:t>
      </w:r>
      <w:proofErr w:type="spellEnd"/>
      <w:r>
        <w:t>(</w:t>
      </w:r>
      <w:proofErr w:type="gramEnd"/>
      <w:r>
        <w:t>H</w:t>
      </w:r>
      <w:r>
        <w:rPr>
          <w:vertAlign w:val="subscript"/>
        </w:rPr>
        <w:t>2</w:t>
      </w:r>
      <w:r w:rsidR="00633254">
        <w:t>O),</w:t>
      </w:r>
      <w:r>
        <w:t xml:space="preserve"> in the gas mixture:</w:t>
      </w:r>
    </w:p>
    <w:p w14:paraId="71920280" w14:textId="77777777" w:rsidR="00647F03" w:rsidRDefault="00647F03">
      <w:pPr>
        <w:spacing w:line="331" w:lineRule="auto"/>
      </w:pPr>
    </w:p>
    <w:p w14:paraId="0976E230" w14:textId="77777777" w:rsidR="00647F03" w:rsidRPr="00921436" w:rsidRDefault="00921436">
      <w:pPr>
        <w:spacing w:line="331" w:lineRule="auto"/>
        <w:rPr>
          <w:lang w:val="es-ES"/>
        </w:rPr>
      </w:pPr>
      <w:r>
        <w:t xml:space="preserve">  </w:t>
      </w:r>
      <w:r w:rsidRPr="00921436">
        <w:rPr>
          <w:i/>
          <w:lang w:val="es-ES"/>
        </w:rPr>
        <w:t>x</w:t>
      </w:r>
      <w:r w:rsidRPr="00921436">
        <w:rPr>
          <w:vertAlign w:val="subscript"/>
          <w:lang w:val="es-ES"/>
        </w:rPr>
        <w:t>dry</w:t>
      </w:r>
      <w:r w:rsidRPr="00921436">
        <w:rPr>
          <w:lang w:val="es-ES"/>
        </w:rPr>
        <w:t xml:space="preserve">(gas) = </w:t>
      </w:r>
      <w:r w:rsidRPr="00921436">
        <w:rPr>
          <w:i/>
          <w:lang w:val="es-ES"/>
        </w:rPr>
        <w:t>x</w:t>
      </w:r>
      <w:r w:rsidRPr="00921436">
        <w:rPr>
          <w:vertAlign w:val="subscript"/>
          <w:lang w:val="es-ES"/>
        </w:rPr>
        <w:t>meas</w:t>
      </w:r>
      <w:r w:rsidRPr="00921436">
        <w:rPr>
          <w:lang w:val="es-ES"/>
        </w:rPr>
        <w:t xml:space="preserve">(gas) / [1 – </w:t>
      </w:r>
      <w:r w:rsidRPr="00921436">
        <w:rPr>
          <w:i/>
          <w:lang w:val="es-ES"/>
        </w:rPr>
        <w:t>x</w:t>
      </w:r>
      <w:r w:rsidRPr="00921436">
        <w:rPr>
          <w:vertAlign w:val="subscript"/>
          <w:lang w:val="es-ES"/>
        </w:rPr>
        <w:t>meas</w:t>
      </w:r>
      <w:r w:rsidRPr="00921436">
        <w:rPr>
          <w:lang w:val="es-ES"/>
        </w:rPr>
        <w:t>(H</w:t>
      </w:r>
      <w:r w:rsidRPr="00921436">
        <w:rPr>
          <w:vertAlign w:val="subscript"/>
          <w:lang w:val="es-ES"/>
        </w:rPr>
        <w:t>2</w:t>
      </w:r>
      <w:r w:rsidRPr="00921436">
        <w:rPr>
          <w:lang w:val="es-ES"/>
        </w:rPr>
        <w:t>O)]</w:t>
      </w:r>
      <w:r w:rsidRPr="00921436">
        <w:rPr>
          <w:lang w:val="es-ES"/>
        </w:rPr>
        <w:tab/>
      </w:r>
      <w:r w:rsidRPr="00921436">
        <w:rPr>
          <w:lang w:val="es-ES"/>
        </w:rPr>
        <w:tab/>
      </w:r>
      <w:r w:rsidRPr="00921436">
        <w:rPr>
          <w:lang w:val="es-ES"/>
        </w:rPr>
        <w:tab/>
      </w:r>
      <w:r w:rsidRPr="00921436">
        <w:rPr>
          <w:lang w:val="es-ES"/>
        </w:rPr>
        <w:tab/>
      </w:r>
      <w:r w:rsidRPr="00921436">
        <w:rPr>
          <w:lang w:val="es-ES"/>
        </w:rPr>
        <w:tab/>
      </w:r>
      <w:r w:rsidRPr="00921436">
        <w:rPr>
          <w:lang w:val="es-ES"/>
        </w:rPr>
        <w:tab/>
        <w:t xml:space="preserve">             Eq. 1      </w:t>
      </w:r>
    </w:p>
    <w:p w14:paraId="30CFFE51" w14:textId="77777777" w:rsidR="00647F03" w:rsidRPr="00921436" w:rsidRDefault="00647F03">
      <w:pPr>
        <w:spacing w:line="331" w:lineRule="auto"/>
        <w:rPr>
          <w:lang w:val="es-ES"/>
        </w:rPr>
      </w:pPr>
    </w:p>
    <w:p w14:paraId="365C29B7" w14:textId="77777777" w:rsidR="00647F03" w:rsidRDefault="00921436">
      <w:pPr>
        <w:spacing w:line="331" w:lineRule="auto"/>
        <w:rPr>
          <w:b/>
        </w:rPr>
      </w:pPr>
      <w:r>
        <w:rPr>
          <w:b/>
        </w:rPr>
        <w:t>2.2   Hardware</w:t>
      </w:r>
    </w:p>
    <w:p w14:paraId="08B9257B" w14:textId="77777777" w:rsidR="00647F03" w:rsidRDefault="00921436">
      <w:pPr>
        <w:spacing w:line="331" w:lineRule="auto"/>
        <w:ind w:hanging="720"/>
      </w:pPr>
      <w:r>
        <w:t xml:space="preserve">            To date there is no consensus as to which specific components offer an optimum performance for all circumstances since this strongly depends on the particular application (environmental setting, attended or unattended operation). Hence, the equipment described here represents a compilation of commonly used systems as identified by the SCOR WG # 143. It is, however, generally recommended to use gas-tight, chemically inert tubing as well as gas-tight pipe fittings (e.g. Swagelok) when assembling the gas lines conducting sample air through the analytical system.  </w:t>
      </w:r>
    </w:p>
    <w:p w14:paraId="41DF848C" w14:textId="77777777" w:rsidR="00647F03" w:rsidRDefault="00647F03">
      <w:pPr>
        <w:spacing w:line="331" w:lineRule="auto"/>
        <w:ind w:hanging="720"/>
      </w:pPr>
    </w:p>
    <w:p w14:paraId="36ECD6C9" w14:textId="77777777" w:rsidR="00647F03" w:rsidRDefault="00921436">
      <w:pPr>
        <w:spacing w:line="331" w:lineRule="auto"/>
        <w:rPr>
          <w:b/>
        </w:rPr>
      </w:pPr>
      <w:r>
        <w:rPr>
          <w:b/>
        </w:rPr>
        <w:t xml:space="preserve">2.2.1   Water supply </w:t>
      </w:r>
    </w:p>
    <w:p w14:paraId="36F8B463" w14:textId="77777777" w:rsidR="00316908" w:rsidRDefault="00921436">
      <w:pPr>
        <w:spacing w:line="331" w:lineRule="auto"/>
      </w:pPr>
      <w:r>
        <w:t>For ship-based applications, water is drawn from 2</w:t>
      </w:r>
      <w:r>
        <w:rPr>
          <w:color w:val="333333"/>
        </w:rPr>
        <w:t>–</w:t>
      </w:r>
      <w:r>
        <w:t xml:space="preserve">10 m depth by either using a submersible pump installed in the vessel’s hydrographic well (so-called “moonpool”), the ship’s scientific seawater supply system, whose intake is often located near the bow, or using the sea-chest </w:t>
      </w:r>
      <w:r>
        <w:lastRenderedPageBreak/>
        <w:t>(cooling water intake for the ship’s engines). As seawater is transported from the intake point to the equilibration system</w:t>
      </w:r>
      <w:r w:rsidR="00633254">
        <w:t>,</w:t>
      </w:r>
      <w:r>
        <w:t xml:space="preserve"> temperature changes can take place, which may change the partial pressure of the dissolved gases compared with in-situ conditions. Hence, these temperature-driven changes need to be accounted for when processing the data (section 4). To reduce the temperature changes, it is recommended to insulate and minimize the length of the pipeline. Thermal insulation might be particularly useful if long pipes cannot be avoided, as in, for instance, long-term installations on board VOS. The water flow rate depends on the specific requirement of the equilibration system (typically 2</w:t>
      </w:r>
      <w:r>
        <w:rPr>
          <w:color w:val="333333"/>
        </w:rPr>
        <w:t>–</w:t>
      </w:r>
      <w:r>
        <w:t>6 L min</w:t>
      </w:r>
      <w:r>
        <w:rPr>
          <w:vertAlign w:val="superscript"/>
        </w:rPr>
        <w:t>-1</w:t>
      </w:r>
      <w:r>
        <w:t>), but it is recommended to keep a higher flow than needed by the system (e.g. by using a bypass) to reduce the transit time between the intake and equilibrator (see Pierrot and Steinhoff, 2019). The transit time from the ship intake to the equilibrator can be taken into account by subtracting</w:t>
      </w:r>
      <w:r w:rsidR="00586E13">
        <w:t xml:space="preserve"> the transit time</w:t>
      </w:r>
      <w:r>
        <w:t xml:space="preserve"> from the recorded time of each measurement (Pohlman et al., 201</w:t>
      </w:r>
      <w:r w:rsidR="00316908">
        <w:t xml:space="preserve">7). </w:t>
      </w:r>
    </w:p>
    <w:p w14:paraId="7E2D0BDC" w14:textId="77777777" w:rsidR="00647F03" w:rsidRDefault="00316908">
      <w:pPr>
        <w:spacing w:line="331" w:lineRule="auto"/>
      </w:pPr>
      <w:r>
        <w:t>O</w:t>
      </w:r>
      <w:r>
        <w:rPr>
          <w:rFonts w:hint="eastAsia"/>
          <w:lang w:eastAsia="zh-CN"/>
        </w:rPr>
        <w:t>rganic matter accumulation</w:t>
      </w:r>
      <w:r w:rsidRPr="000A6519">
        <w:t xml:space="preserve"> </w:t>
      </w:r>
      <w:r>
        <w:rPr>
          <w:rFonts w:hint="eastAsia"/>
          <w:lang w:eastAsia="zh-CN"/>
        </w:rPr>
        <w:t>caused by</w:t>
      </w:r>
      <w:r w:rsidRPr="000A6519">
        <w:t xml:space="preserve"> </w:t>
      </w:r>
      <w:r>
        <w:rPr>
          <w:rFonts w:hint="eastAsia"/>
          <w:lang w:eastAsia="zh-CN"/>
        </w:rPr>
        <w:t>bacterial biofilm</w:t>
      </w:r>
      <w:r>
        <w:rPr>
          <w:lang w:eastAsia="zh-CN"/>
        </w:rPr>
        <w:t>s could</w:t>
      </w:r>
      <w:r>
        <w:rPr>
          <w:rFonts w:hint="eastAsia"/>
          <w:lang w:eastAsia="zh-CN"/>
        </w:rPr>
        <w:t xml:space="preserve"> </w:t>
      </w:r>
      <w:r>
        <w:rPr>
          <w:lang w:eastAsia="zh-CN"/>
        </w:rPr>
        <w:t>result</w:t>
      </w:r>
      <w:r>
        <w:rPr>
          <w:rFonts w:hint="eastAsia"/>
          <w:lang w:eastAsia="zh-CN"/>
        </w:rPr>
        <w:t xml:space="preserve"> </w:t>
      </w:r>
      <w:r>
        <w:rPr>
          <w:lang w:eastAsia="zh-CN"/>
        </w:rPr>
        <w:t xml:space="preserve">in </w:t>
      </w:r>
      <w:r>
        <w:rPr>
          <w:rFonts w:hint="eastAsia"/>
          <w:lang w:eastAsia="zh-CN"/>
        </w:rPr>
        <w:t>production of trace gases</w:t>
      </w:r>
      <w:r>
        <w:rPr>
          <w:lang w:eastAsia="zh-CN"/>
        </w:rPr>
        <w:t xml:space="preserve"> within the water lines</w:t>
      </w:r>
      <w:r>
        <w:t>. To avoid this interference,</w:t>
      </w:r>
      <w:r w:rsidRPr="000A6519">
        <w:t xml:space="preserve"> </w:t>
      </w:r>
      <w:r>
        <w:rPr>
          <w:rFonts w:hint="eastAsia"/>
          <w:lang w:eastAsia="zh-CN"/>
        </w:rPr>
        <w:t xml:space="preserve">routine </w:t>
      </w:r>
      <w:r w:rsidRPr="000A6519">
        <w:t xml:space="preserve">treatment of </w:t>
      </w:r>
      <w:r>
        <w:t>the water lines</w:t>
      </w:r>
      <w:r w:rsidRPr="000A6519">
        <w:t xml:space="preserve"> and thorough flushing is recommended (</w:t>
      </w:r>
      <w:r>
        <w:t xml:space="preserve">see e.g. </w:t>
      </w:r>
      <w:proofErr w:type="spellStart"/>
      <w:r w:rsidRPr="000A6519">
        <w:t>Juranek</w:t>
      </w:r>
      <w:proofErr w:type="spellEnd"/>
      <w:r w:rsidRPr="000A6519">
        <w:t xml:space="preserve"> et al., 2010).</w:t>
      </w:r>
      <w:r w:rsidR="00921436">
        <w:t xml:space="preserve">  </w:t>
      </w:r>
    </w:p>
    <w:p w14:paraId="212CE538" w14:textId="77777777" w:rsidR="00647F03" w:rsidRDefault="00647F03">
      <w:pPr>
        <w:spacing w:line="331" w:lineRule="auto"/>
      </w:pPr>
    </w:p>
    <w:p w14:paraId="52625734" w14:textId="77777777" w:rsidR="00647F03" w:rsidRDefault="00921436">
      <w:pPr>
        <w:spacing w:line="331" w:lineRule="auto"/>
        <w:rPr>
          <w:b/>
        </w:rPr>
      </w:pPr>
      <w:r>
        <w:rPr>
          <w:b/>
        </w:rPr>
        <w:t xml:space="preserve">2.2.2   Air supply </w:t>
      </w:r>
    </w:p>
    <w:p w14:paraId="21B85922" w14:textId="77777777" w:rsidR="00C0041D" w:rsidRDefault="00D96903" w:rsidP="007578AC">
      <w:pPr>
        <w:spacing w:line="331" w:lineRule="auto"/>
      </w:pPr>
      <w:r w:rsidRPr="00D96903">
        <w:t xml:space="preserve">Most studies of the surface seawater distribution of </w:t>
      </w:r>
      <w:r w:rsidR="00633254">
        <w:t>CH</w:t>
      </w:r>
      <w:r w:rsidR="00633254" w:rsidRPr="00645519">
        <w:rPr>
          <w:vertAlign w:val="subscript"/>
        </w:rPr>
        <w:t>4</w:t>
      </w:r>
      <w:r w:rsidR="00633254">
        <w:t xml:space="preserve"> and N</w:t>
      </w:r>
      <w:r w:rsidR="00633254" w:rsidRPr="00645519">
        <w:rPr>
          <w:vertAlign w:val="subscript"/>
        </w:rPr>
        <w:t>2</w:t>
      </w:r>
      <w:r w:rsidR="00633254">
        <w:t xml:space="preserve">O aim to estimate the </w:t>
      </w:r>
      <w:r w:rsidRPr="00D96903">
        <w:t>concentration difference between the ocean and the overlying atmosphere for computing sea-air flux</w:t>
      </w:r>
      <w:r w:rsidR="00295F18">
        <w:t xml:space="preserve">es </w:t>
      </w:r>
      <w:r w:rsidR="00295F18">
        <w:rPr>
          <w:rFonts w:ascii="Arial Unicode MS" w:eastAsia="Arial Unicode MS" w:hAnsi="Arial Unicode MS" w:cs="Arial Unicode MS"/>
        </w:rPr>
        <w:t>(also known as flux densities; unit symbol: kg m</w:t>
      </w:r>
      <w:r w:rsidR="00295F18">
        <w:rPr>
          <w:vertAlign w:val="superscript"/>
        </w:rPr>
        <w:t>–2</w:t>
      </w:r>
      <w:r w:rsidR="00295F18">
        <w:rPr>
          <w:rFonts w:ascii="Arial Unicode MS" w:eastAsia="Arial Unicode MS" w:hAnsi="Arial Unicode MS" w:cs="Arial Unicode MS"/>
        </w:rPr>
        <w:t xml:space="preserve"> s</w:t>
      </w:r>
      <w:r w:rsidR="00295F18">
        <w:rPr>
          <w:vertAlign w:val="superscript"/>
        </w:rPr>
        <w:t>–1</w:t>
      </w:r>
      <w:r w:rsidR="00295F18" w:rsidRPr="0076601D">
        <w:t xml:space="preserve"> or </w:t>
      </w:r>
      <w:r w:rsidR="00295F18">
        <w:rPr>
          <w:rFonts w:ascii="Arial Unicode MS" w:eastAsia="Arial Unicode MS" w:hAnsi="Arial Unicode MS" w:cs="Arial Unicode MS"/>
        </w:rPr>
        <w:t>mol m</w:t>
      </w:r>
      <w:r w:rsidR="00295F18">
        <w:rPr>
          <w:vertAlign w:val="superscript"/>
        </w:rPr>
        <w:t>–2</w:t>
      </w:r>
      <w:r w:rsidR="00295F18">
        <w:rPr>
          <w:rFonts w:ascii="Arial Unicode MS" w:eastAsia="Arial Unicode MS" w:hAnsi="Arial Unicode MS" w:cs="Arial Unicode MS"/>
        </w:rPr>
        <w:t xml:space="preserve"> s</w:t>
      </w:r>
      <w:r w:rsidR="00295F18">
        <w:rPr>
          <w:vertAlign w:val="superscript"/>
        </w:rPr>
        <w:t>–1</w:t>
      </w:r>
      <w:r w:rsidR="00295F18">
        <w:t xml:space="preserve">; see e.g. </w:t>
      </w:r>
      <w:proofErr w:type="spellStart"/>
      <w:r w:rsidR="00295F18">
        <w:t>Wanninkhof</w:t>
      </w:r>
      <w:proofErr w:type="spellEnd"/>
      <w:r w:rsidR="00295F18">
        <w:t xml:space="preserve">, 1992; </w:t>
      </w:r>
      <w:proofErr w:type="spellStart"/>
      <w:r w:rsidR="00295F18">
        <w:t>Wanninkhof</w:t>
      </w:r>
      <w:proofErr w:type="spellEnd"/>
      <w:r w:rsidR="00295F18">
        <w:t>, 2014)</w:t>
      </w:r>
      <w:r w:rsidRPr="00D96903">
        <w:t xml:space="preserve">. To sample atmospheric air, a sampling line is installed at the ship’s mast or bow to minimize contamination from the engine’s exhaust.  A commonly used material used for this purpose is Synflex (also known as </w:t>
      </w:r>
      <w:proofErr w:type="spellStart"/>
      <w:r w:rsidRPr="00D96903">
        <w:t>Dekoron</w:t>
      </w:r>
      <w:proofErr w:type="spellEnd"/>
      <w:r w:rsidRPr="00D96903">
        <w:t xml:space="preserve"> and </w:t>
      </w:r>
      <w:proofErr w:type="spellStart"/>
      <w:r w:rsidRPr="00D96903">
        <w:t>Dekabon</w:t>
      </w:r>
      <w:proofErr w:type="spellEnd"/>
      <w:r w:rsidRPr="00D96903">
        <w:t xml:space="preserve">) tubing (Eaton, Ireland) with an outer diameter between 6 and 14 mm (inner diameter 4–10 mm). Synflex 1300 is a rugged, flexible and chemically inert </w:t>
      </w:r>
      <w:proofErr w:type="spellStart"/>
      <w:r w:rsidRPr="00D96903">
        <w:t>aluminium</w:t>
      </w:r>
      <w:proofErr w:type="spellEnd"/>
      <w:r w:rsidRPr="00D96903">
        <w:t xml:space="preserve">/plastic composite tubing. Sample air is pumped to the analytic system, which may be located near the mast or in an interior laboratory space. In some cases, the analyzer used for measuring the mole fractions in seawater is mode-switched to alternate between </w:t>
      </w:r>
      <w:r w:rsidR="00633254">
        <w:t>equilibrator (or membrane system)</w:t>
      </w:r>
      <w:r w:rsidRPr="00D96903">
        <w:t xml:space="preserve"> and air. If the air handling system does not have a gas dryer, moisture from the seawater-extracted gas must be flushed before the atmospheric measurement is recorded. Ship exhaust emissions as well as other sources such as ship’s lavatories, fuel stores, and personnel can influence the air measurements. For this reason, air sampling should take into account the relative wind direction and relative wind speed at the time of sampling. The precise sector for obtaining acceptable data will vary with the structure of the ship and mast (or other sampling location) where the air is collected. Generally, relative wind directions ± 120º from the ship’s forward vector and wind speeds &gt; 2 m s</w:t>
      </w:r>
      <w:r w:rsidRPr="00633254">
        <w:rPr>
          <w:vertAlign w:val="superscript"/>
        </w:rPr>
        <w:t>-1</w:t>
      </w:r>
      <w:r w:rsidRPr="00D96903">
        <w:t xml:space="preserve"> are safe from ship contamination, although variations may </w:t>
      </w:r>
      <w:r w:rsidR="00633254">
        <w:t>occur</w:t>
      </w:r>
      <w:r w:rsidRPr="00D96903">
        <w:t xml:space="preserve"> depending on the specifics of the </w:t>
      </w:r>
      <w:r w:rsidRPr="00D96903">
        <w:lastRenderedPageBreak/>
        <w:t>installation. In near-coastal studies, atmospheric contamination from upwind land point sources may additionally become an issue.</w:t>
      </w:r>
    </w:p>
    <w:p w14:paraId="38402EC4" w14:textId="77777777" w:rsidR="00647F03" w:rsidRDefault="00921436" w:rsidP="00633254">
      <w:pPr>
        <w:spacing w:line="331" w:lineRule="auto"/>
        <w:rPr>
          <w:b/>
        </w:rPr>
      </w:pPr>
      <w:r>
        <w:rPr>
          <w:b/>
        </w:rPr>
        <w:t xml:space="preserve">2.2.3   Reference gases </w:t>
      </w:r>
    </w:p>
    <w:p w14:paraId="114EDEA3" w14:textId="77777777" w:rsidR="00647F03" w:rsidRDefault="00921436">
      <w:pPr>
        <w:spacing w:line="331" w:lineRule="auto"/>
      </w:pPr>
      <w:r>
        <w:t>Different gas analyzers have distinct requirements in terms of the number of reference gases used for internal calibration. Nevertheless, it is recommended to carry out regular measurements of at least 2 non-zero reference gases which bracket the expected mole fractions in the area of interest. While such gas mixtures with different mole fractions of CH</w:t>
      </w:r>
      <w:r>
        <w:rPr>
          <w:vertAlign w:val="subscript"/>
        </w:rPr>
        <w:t>4</w:t>
      </w:r>
      <w:r>
        <w:t xml:space="preserve"> and N</w:t>
      </w:r>
      <w:r>
        <w:rPr>
          <w:vertAlign w:val="subscript"/>
        </w:rPr>
        <w:t>2</w:t>
      </w:r>
      <w:r>
        <w:t>O are commercially available from several providers, it is crucial to ensure that these reference gases are calibrated against high-quality standards that can be traced back to NOAA GMD (National Oceanographic and Atmospheric Administration - Global Monitoring Division) or WMO (World Meteorological Organization) scales. For studies of dissolved CH</w:t>
      </w:r>
      <w:r>
        <w:rPr>
          <w:vertAlign w:val="subscript"/>
        </w:rPr>
        <w:t>4</w:t>
      </w:r>
      <w:r>
        <w:t xml:space="preserve"> and N</w:t>
      </w:r>
      <w:r>
        <w:rPr>
          <w:vertAlign w:val="subscript"/>
        </w:rPr>
        <w:t>2</w:t>
      </w:r>
      <w:r>
        <w:t>O concentrations far from atmospheric saturation equilibriums (e.g. vicinity of gas seeps, estuaries, coastal upwelling regions) this might not be possible because it would require using reference gases out of the range covered by the NOAA GMD or WMO primary standard scales. In view of this issue, the SCOR Working Group # 143 produced a set of primary standards with mole fractions in the range of 4.5</w:t>
      </w:r>
      <w:r>
        <w:rPr>
          <w:color w:val="333333"/>
        </w:rPr>
        <w:t>–</w:t>
      </w:r>
      <w:r>
        <w:t>4.8 µmol mol</w:t>
      </w:r>
      <w:r>
        <w:rPr>
          <w:vertAlign w:val="superscript"/>
        </w:rPr>
        <w:t>–1</w:t>
      </w:r>
      <w:r>
        <w:t xml:space="preserve"> for CH</w:t>
      </w:r>
      <w:r>
        <w:rPr>
          <w:vertAlign w:val="subscript"/>
        </w:rPr>
        <w:t>4</w:t>
      </w:r>
      <w:r>
        <w:t xml:space="preserve"> and 22</w:t>
      </w:r>
      <w:r>
        <w:rPr>
          <w:color w:val="333333"/>
        </w:rPr>
        <w:t>–</w:t>
      </w:r>
      <w:r>
        <w:t>24 µmol mol</w:t>
      </w:r>
      <w:r>
        <w:rPr>
          <w:vertAlign w:val="superscript"/>
        </w:rPr>
        <w:t xml:space="preserve">–1 </w:t>
      </w:r>
      <w:r>
        <w:t>for N</w:t>
      </w:r>
      <w:r>
        <w:rPr>
          <w:vertAlign w:val="subscript"/>
        </w:rPr>
        <w:t>2</w:t>
      </w:r>
      <w:r>
        <w:t>O (</w:t>
      </w:r>
      <w:proofErr w:type="spellStart"/>
      <w:r>
        <w:t>Bullister</w:t>
      </w:r>
      <w:proofErr w:type="spellEnd"/>
      <w:r>
        <w:t xml:space="preserve"> et al., 2016). These standards were distributed to twelve laboratories around the world to facilitate their wide-spread use </w:t>
      </w:r>
      <w:r>
        <w:rPr>
          <w:highlight w:val="yellow"/>
        </w:rPr>
        <w:t>(see SOP4).</w:t>
      </w:r>
      <w:r>
        <w:t xml:space="preserve"> Standard operating procedures for gas handling during the calibration process can be found in </w:t>
      </w:r>
      <w:r>
        <w:rPr>
          <w:highlight w:val="yellow"/>
        </w:rPr>
        <w:t>SOP2</w:t>
      </w:r>
      <w:r>
        <w:t xml:space="preserve">. </w:t>
      </w:r>
    </w:p>
    <w:p w14:paraId="19BFC6FE" w14:textId="77777777" w:rsidR="00647F03" w:rsidRDefault="00921436">
      <w:pPr>
        <w:spacing w:line="331" w:lineRule="auto"/>
      </w:pPr>
      <w:r>
        <w:t>Instrumental drift over time varies depending on the analyzer used, making the calibration frequency user-dependent. While it has been customary to measure standard gases every 6</w:t>
      </w:r>
      <w:r>
        <w:rPr>
          <w:color w:val="333333"/>
        </w:rPr>
        <w:t>–</w:t>
      </w:r>
      <w:r>
        <w:t>8 hours in the CO</w:t>
      </w:r>
      <w:r>
        <w:rPr>
          <w:vertAlign w:val="subscript"/>
        </w:rPr>
        <w:t>2</w:t>
      </w:r>
      <w:r>
        <w:t xml:space="preserve"> community to account for the drift of classical infrared detectors (Pierrot et al., 2009), modern sensors based on cavity enhanced absorption spectroscopy are often more stable, which justifies measuring reference gases</w:t>
      </w:r>
      <w:r w:rsidR="00FD7C84">
        <w:t xml:space="preserve"> less frequently,</w:t>
      </w:r>
      <w:r>
        <w:t xml:space="preserve"> e.g. once per day. In any case, it is recommended to aim for a maximal drift which does not exceed the WMO's compatibility targets for atmospheric CH</w:t>
      </w:r>
      <w:r>
        <w:rPr>
          <w:vertAlign w:val="subscript"/>
        </w:rPr>
        <w:t>4</w:t>
      </w:r>
      <w:r>
        <w:t xml:space="preserve"> (± 2 nmol mol</w:t>
      </w:r>
      <w:r>
        <w:rPr>
          <w:vertAlign w:val="superscript"/>
        </w:rPr>
        <w:t>–1</w:t>
      </w:r>
      <w:r>
        <w:t>) and N</w:t>
      </w:r>
      <w:r>
        <w:rPr>
          <w:vertAlign w:val="subscript"/>
        </w:rPr>
        <w:t>2</w:t>
      </w:r>
      <w:r>
        <w:t>O (± 0.1 nmol mol</w:t>
      </w:r>
      <w:r>
        <w:rPr>
          <w:vertAlign w:val="superscript"/>
        </w:rPr>
        <w:t>–1</w:t>
      </w:r>
      <w:r>
        <w:t>) mole fractions (Tans and Zellweger, 2014).</w:t>
      </w:r>
    </w:p>
    <w:p w14:paraId="6D41C574" w14:textId="77777777" w:rsidR="00647F03" w:rsidRDefault="00647F03">
      <w:pPr>
        <w:spacing w:line="331" w:lineRule="auto"/>
      </w:pPr>
    </w:p>
    <w:p w14:paraId="0F40E26A" w14:textId="77777777" w:rsidR="00647F03" w:rsidRDefault="00921436">
      <w:pPr>
        <w:spacing w:line="331" w:lineRule="auto"/>
        <w:rPr>
          <w:b/>
        </w:rPr>
      </w:pPr>
      <w:r>
        <w:rPr>
          <w:b/>
        </w:rPr>
        <w:t>2.2.4   Detection system</w:t>
      </w:r>
    </w:p>
    <w:p w14:paraId="473AA5F1" w14:textId="77777777" w:rsidR="00D96903" w:rsidRDefault="00921436">
      <w:pPr>
        <w:spacing w:line="331" w:lineRule="auto"/>
      </w:pPr>
      <w:r>
        <w:t>Commercially available high-quality analyzers for CH</w:t>
      </w:r>
      <w:r>
        <w:rPr>
          <w:vertAlign w:val="subscript"/>
        </w:rPr>
        <w:t>4</w:t>
      </w:r>
      <w:r>
        <w:t xml:space="preserve"> and/or N</w:t>
      </w:r>
      <w:r>
        <w:rPr>
          <w:vertAlign w:val="subscript"/>
        </w:rPr>
        <w:t>2</w:t>
      </w:r>
      <w:r>
        <w:t>O mole fractions obtain short-term precisions (&lt;10 s) below 0.1 nmol mol</w:t>
      </w:r>
      <w:r>
        <w:rPr>
          <w:vertAlign w:val="superscript"/>
        </w:rPr>
        <w:t>–1</w:t>
      </w:r>
      <w:r>
        <w:t>. Some analyzers simultaneously measure CH</w:t>
      </w:r>
      <w:r>
        <w:rPr>
          <w:vertAlign w:val="subscript"/>
        </w:rPr>
        <w:t>4</w:t>
      </w:r>
      <w:r>
        <w:t xml:space="preserve"> and N</w:t>
      </w:r>
      <w:r>
        <w:rPr>
          <w:vertAlign w:val="subscript"/>
        </w:rPr>
        <w:t>2</w:t>
      </w:r>
      <w:r>
        <w:t>O, whereas others measure either one or the other, often in combination with trace gases such as CO</w:t>
      </w:r>
      <w:r>
        <w:rPr>
          <w:vertAlign w:val="subscript"/>
        </w:rPr>
        <w:t>2</w:t>
      </w:r>
      <w:r>
        <w:t xml:space="preserve"> or carbon monoxide (CO). Irrespective of the combination, all analyzers also measure the water vapor mole fraction of the sample gas, </w:t>
      </w:r>
      <w:proofErr w:type="spellStart"/>
      <w:proofErr w:type="gramStart"/>
      <w:r>
        <w:rPr>
          <w:i/>
        </w:rPr>
        <w:t>x</w:t>
      </w:r>
      <w:r>
        <w:rPr>
          <w:vertAlign w:val="subscript"/>
        </w:rPr>
        <w:t>meas</w:t>
      </w:r>
      <w:proofErr w:type="spellEnd"/>
      <w:r>
        <w:t>(</w:t>
      </w:r>
      <w:proofErr w:type="gramEnd"/>
      <w:r>
        <w:t>H</w:t>
      </w:r>
      <w:r>
        <w:rPr>
          <w:vertAlign w:val="subscript"/>
        </w:rPr>
        <w:t>2</w:t>
      </w:r>
      <w:r>
        <w:t>O). The most commonly used trace gas analyzers for continuous measurements of CH</w:t>
      </w:r>
      <w:r>
        <w:rPr>
          <w:vertAlign w:val="subscript"/>
        </w:rPr>
        <w:t>4</w:t>
      </w:r>
      <w:r>
        <w:t xml:space="preserve"> and N</w:t>
      </w:r>
      <w:r>
        <w:rPr>
          <w:vertAlign w:val="subscript"/>
        </w:rPr>
        <w:t>2</w:t>
      </w:r>
      <w:r>
        <w:t xml:space="preserve">O are based on either cavity ringdown spectroscopy (CRDS; O’Keefe et al., 1998), off-axis integrated cavity output spectroscopy (OA-ICOS; Baer et al., 2002), or Fourier transform infrared spectroscopy (FTIR; Griffiths and de </w:t>
      </w:r>
      <w:proofErr w:type="spellStart"/>
      <w:r>
        <w:t>Haseth</w:t>
      </w:r>
      <w:proofErr w:type="spellEnd"/>
      <w:r>
        <w:t xml:space="preserve">, 2007). Details on the individual measurement techniques can be found in the respective references. Some of the sensors for multiple gases might not perform equally </w:t>
      </w:r>
      <w:r>
        <w:lastRenderedPageBreak/>
        <w:t>well in terms of the recommended compatibility targets (see above) and therefore this should be considered when setting up the analytical system.</w:t>
      </w:r>
    </w:p>
    <w:p w14:paraId="2FFCF98D" w14:textId="77777777" w:rsidR="0081569C" w:rsidRDefault="0081569C">
      <w:pPr>
        <w:spacing w:line="331" w:lineRule="auto"/>
      </w:pPr>
    </w:p>
    <w:p w14:paraId="16FE5863" w14:textId="77777777" w:rsidR="00647F03" w:rsidRDefault="00921436">
      <w:pPr>
        <w:spacing w:line="331" w:lineRule="auto"/>
        <w:rPr>
          <w:b/>
        </w:rPr>
      </w:pPr>
      <w:r>
        <w:rPr>
          <w:b/>
        </w:rPr>
        <w:t>2.2.5   Drying system</w:t>
      </w:r>
    </w:p>
    <w:p w14:paraId="3691905A" w14:textId="77777777" w:rsidR="00647F03" w:rsidRDefault="00921436">
      <w:pPr>
        <w:spacing w:line="331" w:lineRule="auto"/>
      </w:pPr>
      <w:r>
        <w:t>The presence of water vapor in the sample gas stream (equilibrated air being directed through the analyzer) alters the measured mole fractions of CH</w:t>
      </w:r>
      <w:r>
        <w:rPr>
          <w:vertAlign w:val="subscript"/>
        </w:rPr>
        <w:t>4</w:t>
      </w:r>
      <w:r>
        <w:t xml:space="preserve"> and N</w:t>
      </w:r>
      <w:r>
        <w:rPr>
          <w:vertAlign w:val="subscript"/>
        </w:rPr>
        <w:t>2</w:t>
      </w:r>
      <w:r>
        <w:t>O due to dilution and, in some cases, absorption band broadening effects. Most spectroscopic analyzers report water vapor-corrected (dry) gas mole fractions (section 2.1), and high-precision, instrument-specific water vapor corrections can be employed (</w:t>
      </w:r>
      <w:proofErr w:type="spellStart"/>
      <w:r>
        <w:t>Rella</w:t>
      </w:r>
      <w:proofErr w:type="spellEnd"/>
      <w:r>
        <w:t xml:space="preserve"> et al., 2013). However, better accuracy and precision can be obtained by drying the air stream exiting the equilibration system, which also reduces the possibility of condensation inside the tubing connected to the analyzer. Therefore, complete or partial drying is a common practice for measurements that involve gas equilibrators. The drying procedure can be performed by cooling the gas stream (e.g. with a cryogenic trap), using a chemical drying agent (e.g. magnesium perchlorate, </w:t>
      </w:r>
      <w:proofErr w:type="gramStart"/>
      <w:r>
        <w:t>Mg(</w:t>
      </w:r>
      <w:proofErr w:type="gramEnd"/>
      <w:r>
        <w:t>ClO</w:t>
      </w:r>
      <w:r>
        <w:rPr>
          <w:vertAlign w:val="subscript"/>
        </w:rPr>
        <w:t>4</w:t>
      </w:r>
      <w:r>
        <w:t>)</w:t>
      </w:r>
      <w:r>
        <w:rPr>
          <w:vertAlign w:val="subscript"/>
        </w:rPr>
        <w:t>2</w:t>
      </w:r>
      <w:r w:rsidR="00CE0447">
        <w:t xml:space="preserve">), </w:t>
      </w:r>
      <w:r>
        <w:t>including a drying membrane (</w:t>
      </w:r>
      <w:proofErr w:type="spellStart"/>
      <w:r>
        <w:t>Nafion</w:t>
      </w:r>
      <w:proofErr w:type="spellEnd"/>
      <w:r>
        <w:t>) in the sample gas line</w:t>
      </w:r>
      <w:r w:rsidR="00CE0447">
        <w:t>, or a combination of these measures</w:t>
      </w:r>
      <w:r>
        <w:t xml:space="preserve">. </w:t>
      </w:r>
    </w:p>
    <w:p w14:paraId="095BA3FE" w14:textId="77777777" w:rsidR="00647F03" w:rsidRDefault="00647F03">
      <w:pPr>
        <w:spacing w:line="331" w:lineRule="auto"/>
        <w:rPr>
          <w:b/>
        </w:rPr>
      </w:pPr>
    </w:p>
    <w:p w14:paraId="1BAEEBD7" w14:textId="77777777" w:rsidR="00647F03" w:rsidRDefault="00921436">
      <w:pPr>
        <w:spacing w:line="331" w:lineRule="auto"/>
        <w:rPr>
          <w:b/>
        </w:rPr>
      </w:pPr>
      <w:r>
        <w:rPr>
          <w:b/>
        </w:rPr>
        <w:t>2.2.6   Equilibration system</w:t>
      </w:r>
    </w:p>
    <w:p w14:paraId="209A6329" w14:textId="77777777" w:rsidR="00647F03" w:rsidRDefault="008B56EF">
      <w:pPr>
        <w:spacing w:line="331" w:lineRule="auto"/>
      </w:pPr>
      <w:r>
        <w:t xml:space="preserve">Measuring mole fractions of </w:t>
      </w:r>
      <w:r w:rsidR="00921436">
        <w:t>CH</w:t>
      </w:r>
      <w:r w:rsidR="00921436">
        <w:rPr>
          <w:vertAlign w:val="subscript"/>
        </w:rPr>
        <w:t>4</w:t>
      </w:r>
      <w:r w:rsidR="00921436">
        <w:t xml:space="preserve"> and N</w:t>
      </w:r>
      <w:r w:rsidR="00921436">
        <w:rPr>
          <w:vertAlign w:val="subscript"/>
        </w:rPr>
        <w:t>2</w:t>
      </w:r>
      <w:r w:rsidR="00921436">
        <w:t>O in a continuous fashion as outlined by this SOP requires the analyte (sample) to be in gaseous rather than dissolved form. To this end, a wide variety of either commercially available or custom-made equilibration devices are routinely used by several groups. These devices use different methods to achieve equilibrium between the gaseous and water phase (Table 1) and there have been comparison studies to test their performance for various trace gases (</w:t>
      </w:r>
      <w:proofErr w:type="spellStart"/>
      <w:r w:rsidR="00921436">
        <w:t>Körtzinger</w:t>
      </w:r>
      <w:proofErr w:type="spellEnd"/>
      <w:r w:rsidR="00921436">
        <w:t xml:space="preserve"> et al., 1996; Webb et al., 2016). Since the equilibration method depends on the application, detection system and available seawater supply rate, we do no</w:t>
      </w:r>
      <w:r>
        <w:t>t intend to argue in favo</w:t>
      </w:r>
      <w:r w:rsidR="00921436">
        <w:t>r of a particular equilibration device/technique. However, the general recommendation is that the system of choice increases the exchange surface between gas and water phases as much as possible, and that it has a water/gas ratio that allows for equilibration times that are adequate for the intended spatial and temporal resolution of the area under study. To avoid pressure-driven alterations of the gas phase in the equilibrator, it is recommended to operate it at ambient pressure by means of a vent. Potential biases resulting from air exchange through the vent (i.e. between the equilibrator and surrounding air) can be reduced by connecting it to a pre-equilibrator</w:t>
      </w:r>
      <w:r>
        <w:t>, which</w:t>
      </w:r>
      <w:r w:rsidR="00921436">
        <w:t xml:space="preserve"> effectively dampens any gas loss from the main equilibrator (see e.g. Pierrot et al., 2009). </w:t>
      </w:r>
    </w:p>
    <w:p w14:paraId="5DDADD61" w14:textId="77777777" w:rsidR="00647F03" w:rsidRDefault="00921436">
      <w:pPr>
        <w:spacing w:line="331" w:lineRule="auto"/>
      </w:pPr>
      <w:r>
        <w:t>The equilibration process between gas and water phases for a given trace gas is mostly dependent on factors such as the equilibration technique, water flow, and the solubility of the species of interest (Johnson, 1999). Furthermore, temperature and salinity of the sample stream influence its bubble size distribution, which, in turn, might affect the equilibration time of a given system. The time constant of the equilibrator (</w:t>
      </w:r>
      <w:r>
        <w:rPr>
          <w:rFonts w:ascii="Roboto" w:eastAsia="Roboto" w:hAnsi="Roboto" w:cs="Roboto"/>
          <w:i/>
          <w:sz w:val="20"/>
          <w:szCs w:val="20"/>
        </w:rPr>
        <w:t>τ</w:t>
      </w:r>
      <w:r>
        <w:t xml:space="preserve">), defined as the time interval needed for a given </w:t>
      </w:r>
      <w:r>
        <w:lastRenderedPageBreak/>
        <w:t xml:space="preserve">concentration difference between water and gas phases to decrease exponentially to 1/e of the initial value, is commonly used as an indicator of the equilibration system performance. Knowing the response time of an equilibrator is necessary for an adequate interpretation or correction of data that stems from dynamic settings, i.e. where the observation period over which concentrations are changing is not significantly greater than </w:t>
      </w:r>
      <w:r w:rsidRPr="00940E66">
        <w:t xml:space="preserve">the </w:t>
      </w:r>
      <w:r w:rsidRPr="00940E66">
        <w:rPr>
          <w:rFonts w:eastAsia="Roboto"/>
        </w:rPr>
        <w:t xml:space="preserve">response time </w:t>
      </w:r>
      <w:r w:rsidRPr="00940E66">
        <w:t>of a</w:t>
      </w:r>
      <w:r>
        <w:t xml:space="preserve"> given system (see 5). Time constants are calculated from laboratory or field-based experiments that measure the exponential rise and decay of gas concentrations during the transition from lower to higher (rise) and higher to lower (decay) concentrations. An exemplary experimental set-up using a cavity enhanced laser absorption spectrometer coupled to an equilibrator system supplied with ambient air-equilibrated and trace gas-enriched water reservoirs is found in Webb et al. (2016). For details on the computation of </w:t>
      </w:r>
      <w:r>
        <w:rPr>
          <w:rFonts w:ascii="Roboto" w:eastAsia="Roboto" w:hAnsi="Roboto" w:cs="Roboto"/>
          <w:i/>
          <w:sz w:val="20"/>
          <w:szCs w:val="20"/>
        </w:rPr>
        <w:t xml:space="preserve">τ </w:t>
      </w:r>
      <w:r>
        <w:t>the reader is referred to that publication. Equilibration response times reported in published literature range between 10 and 41 min for CH</w:t>
      </w:r>
      <w:r>
        <w:rPr>
          <w:vertAlign w:val="subscript"/>
        </w:rPr>
        <w:t>4</w:t>
      </w:r>
      <w:r>
        <w:t xml:space="preserve"> and 1 and 6 min for N</w:t>
      </w:r>
      <w:r>
        <w:rPr>
          <w:vertAlign w:val="subscript"/>
        </w:rPr>
        <w:t>2</w:t>
      </w:r>
      <w:r>
        <w:t xml:space="preserve">O (Table 1). </w:t>
      </w:r>
    </w:p>
    <w:p w14:paraId="306BC900" w14:textId="77777777" w:rsidR="00647F03" w:rsidRDefault="00647F03">
      <w:pPr>
        <w:spacing w:line="331" w:lineRule="auto"/>
      </w:pPr>
    </w:p>
    <w:p w14:paraId="320ADB05" w14:textId="77777777" w:rsidR="00647F03" w:rsidRDefault="00921436">
      <w:pPr>
        <w:spacing w:line="331" w:lineRule="auto"/>
      </w:pPr>
      <w:r>
        <w:t xml:space="preserve"> </w:t>
      </w:r>
      <w:r>
        <w:rPr>
          <w:b/>
          <w:sz w:val="20"/>
          <w:szCs w:val="20"/>
        </w:rPr>
        <w:t>Table 1.</w:t>
      </w:r>
      <w:r>
        <w:rPr>
          <w:sz w:val="20"/>
          <w:szCs w:val="20"/>
        </w:rPr>
        <w:t xml:space="preserve"> Measured time constants for equilibration systems used for the determination of CH</w:t>
      </w:r>
      <w:r>
        <w:rPr>
          <w:sz w:val="20"/>
          <w:szCs w:val="20"/>
          <w:vertAlign w:val="subscript"/>
        </w:rPr>
        <w:t>4</w:t>
      </w:r>
      <w:r>
        <w:rPr>
          <w:sz w:val="20"/>
          <w:szCs w:val="20"/>
        </w:rPr>
        <w:t xml:space="preserve"> and N</w:t>
      </w:r>
      <w:r>
        <w:rPr>
          <w:sz w:val="20"/>
          <w:szCs w:val="20"/>
          <w:vertAlign w:val="subscript"/>
        </w:rPr>
        <w:t>2</w:t>
      </w:r>
      <w:r>
        <w:rPr>
          <w:sz w:val="20"/>
          <w:szCs w:val="20"/>
        </w:rPr>
        <w:t>O.</w:t>
      </w:r>
    </w:p>
    <w:tbl>
      <w:tblPr>
        <w:tblStyle w:val="a"/>
        <w:tblW w:w="9075" w:type="dxa"/>
        <w:jc w:val="center"/>
        <w:tblBorders>
          <w:top w:val="nil"/>
          <w:left w:val="nil"/>
          <w:bottom w:val="nil"/>
          <w:right w:val="nil"/>
          <w:insideH w:val="nil"/>
          <w:insideV w:val="nil"/>
        </w:tblBorders>
        <w:tblLayout w:type="fixed"/>
        <w:tblLook w:val="0600" w:firstRow="0" w:lastRow="0" w:firstColumn="0" w:lastColumn="0" w:noHBand="1" w:noVBand="1"/>
      </w:tblPr>
      <w:tblGrid>
        <w:gridCol w:w="2220"/>
        <w:gridCol w:w="870"/>
        <w:gridCol w:w="1800"/>
        <w:gridCol w:w="1545"/>
        <w:gridCol w:w="2640"/>
      </w:tblGrid>
      <w:tr w:rsidR="00647F03" w:rsidRPr="000523AC" w14:paraId="78823370" w14:textId="77777777">
        <w:trPr>
          <w:trHeight w:val="810"/>
          <w:jc w:val="center"/>
        </w:trPr>
        <w:tc>
          <w:tcPr>
            <w:tcW w:w="2220" w:type="dxa"/>
            <w:tcBorders>
              <w:top w:val="single" w:sz="8" w:space="0" w:color="000000"/>
              <w:bottom w:val="single" w:sz="8" w:space="0" w:color="000000"/>
            </w:tcBorders>
            <w:tcMar>
              <w:top w:w="100" w:type="dxa"/>
              <w:left w:w="100" w:type="dxa"/>
              <w:bottom w:w="100" w:type="dxa"/>
              <w:right w:w="100" w:type="dxa"/>
            </w:tcMar>
            <w:vAlign w:val="center"/>
          </w:tcPr>
          <w:p w14:paraId="6581165F" w14:textId="77777777" w:rsidR="00647F03" w:rsidRPr="000523AC" w:rsidRDefault="00921436">
            <w:pPr>
              <w:spacing w:line="331" w:lineRule="auto"/>
              <w:jc w:val="center"/>
              <w:rPr>
                <w:b/>
                <w:sz w:val="20"/>
                <w:szCs w:val="20"/>
              </w:rPr>
            </w:pPr>
            <w:r w:rsidRPr="000523AC">
              <w:rPr>
                <w:b/>
                <w:sz w:val="20"/>
                <w:szCs w:val="20"/>
              </w:rPr>
              <w:t>Equilibration device/technique</w:t>
            </w:r>
          </w:p>
        </w:tc>
        <w:tc>
          <w:tcPr>
            <w:tcW w:w="870" w:type="dxa"/>
            <w:tcBorders>
              <w:top w:val="single" w:sz="8" w:space="0" w:color="000000"/>
              <w:bottom w:val="single" w:sz="8" w:space="0" w:color="000000"/>
            </w:tcBorders>
            <w:tcMar>
              <w:top w:w="100" w:type="dxa"/>
              <w:left w:w="100" w:type="dxa"/>
              <w:bottom w:w="100" w:type="dxa"/>
              <w:right w:w="100" w:type="dxa"/>
            </w:tcMar>
            <w:vAlign w:val="center"/>
          </w:tcPr>
          <w:p w14:paraId="24442643" w14:textId="77777777" w:rsidR="00647F03" w:rsidRPr="000523AC" w:rsidRDefault="00921436">
            <w:pPr>
              <w:spacing w:line="331" w:lineRule="auto"/>
              <w:jc w:val="center"/>
              <w:rPr>
                <w:b/>
                <w:sz w:val="20"/>
                <w:szCs w:val="20"/>
              </w:rPr>
            </w:pPr>
            <w:r w:rsidRPr="000523AC">
              <w:rPr>
                <w:b/>
                <w:sz w:val="20"/>
                <w:szCs w:val="20"/>
              </w:rPr>
              <w:t>Gas</w:t>
            </w:r>
          </w:p>
        </w:tc>
        <w:tc>
          <w:tcPr>
            <w:tcW w:w="1800" w:type="dxa"/>
            <w:tcBorders>
              <w:top w:val="single" w:sz="8" w:space="0" w:color="000000"/>
              <w:bottom w:val="single" w:sz="8" w:space="0" w:color="000000"/>
            </w:tcBorders>
            <w:tcMar>
              <w:top w:w="100" w:type="dxa"/>
              <w:left w:w="100" w:type="dxa"/>
              <w:bottom w:w="100" w:type="dxa"/>
              <w:right w:w="100" w:type="dxa"/>
            </w:tcMar>
            <w:vAlign w:val="center"/>
          </w:tcPr>
          <w:p w14:paraId="657C9375" w14:textId="77777777" w:rsidR="00647F03" w:rsidRPr="000523AC" w:rsidRDefault="00921436">
            <w:pPr>
              <w:spacing w:line="331" w:lineRule="auto"/>
              <w:jc w:val="center"/>
              <w:rPr>
                <w:b/>
                <w:sz w:val="20"/>
                <w:szCs w:val="20"/>
              </w:rPr>
            </w:pPr>
            <w:r w:rsidRPr="000523AC">
              <w:rPr>
                <w:b/>
                <w:sz w:val="20"/>
                <w:szCs w:val="20"/>
              </w:rPr>
              <w:t xml:space="preserve">Response time </w:t>
            </w:r>
            <w:r w:rsidRPr="000523AC">
              <w:rPr>
                <w:rFonts w:ascii="Roboto" w:eastAsia="Roboto" w:hAnsi="Roboto" w:cs="Roboto"/>
                <w:b/>
                <w:i/>
                <w:sz w:val="20"/>
                <w:szCs w:val="20"/>
                <w:highlight w:val="white"/>
              </w:rPr>
              <w:t>τ</w:t>
            </w:r>
            <w:r w:rsidRPr="000523AC">
              <w:rPr>
                <w:b/>
                <w:sz w:val="20"/>
                <w:szCs w:val="20"/>
              </w:rPr>
              <w:t>/min</w:t>
            </w:r>
          </w:p>
        </w:tc>
        <w:tc>
          <w:tcPr>
            <w:tcW w:w="1545" w:type="dxa"/>
            <w:tcBorders>
              <w:top w:val="single" w:sz="8" w:space="0" w:color="000000"/>
              <w:bottom w:val="single" w:sz="8" w:space="0" w:color="000000"/>
            </w:tcBorders>
            <w:tcMar>
              <w:top w:w="100" w:type="dxa"/>
              <w:left w:w="100" w:type="dxa"/>
              <w:bottom w:w="100" w:type="dxa"/>
              <w:right w:w="100" w:type="dxa"/>
            </w:tcMar>
            <w:vAlign w:val="center"/>
          </w:tcPr>
          <w:p w14:paraId="7731D567" w14:textId="77777777" w:rsidR="00647F03" w:rsidRPr="000523AC" w:rsidRDefault="00921436">
            <w:pPr>
              <w:spacing w:line="331" w:lineRule="auto"/>
              <w:jc w:val="center"/>
              <w:rPr>
                <w:b/>
                <w:sz w:val="20"/>
                <w:szCs w:val="20"/>
              </w:rPr>
            </w:pPr>
            <w:r w:rsidRPr="000523AC">
              <w:rPr>
                <w:b/>
                <w:sz w:val="20"/>
                <w:szCs w:val="20"/>
              </w:rPr>
              <w:t xml:space="preserve">Water flow </w:t>
            </w:r>
            <w:r w:rsidRPr="000523AC">
              <w:rPr>
                <w:b/>
                <w:i/>
                <w:sz w:val="20"/>
                <w:szCs w:val="20"/>
              </w:rPr>
              <w:t>F</w:t>
            </w:r>
            <w:r w:rsidRPr="000523AC">
              <w:rPr>
                <w:b/>
                <w:sz w:val="20"/>
                <w:szCs w:val="20"/>
              </w:rPr>
              <w:t>/(L min</w:t>
            </w:r>
            <w:r w:rsidRPr="000523AC">
              <w:rPr>
                <w:b/>
                <w:sz w:val="20"/>
                <w:szCs w:val="20"/>
                <w:vertAlign w:val="superscript"/>
              </w:rPr>
              <w:t>-1</w:t>
            </w:r>
            <w:r w:rsidRPr="000523AC">
              <w:rPr>
                <w:b/>
                <w:sz w:val="20"/>
                <w:szCs w:val="20"/>
              </w:rPr>
              <w:t>)</w:t>
            </w:r>
          </w:p>
        </w:tc>
        <w:tc>
          <w:tcPr>
            <w:tcW w:w="2640" w:type="dxa"/>
            <w:tcBorders>
              <w:top w:val="single" w:sz="8" w:space="0" w:color="000000"/>
              <w:bottom w:val="single" w:sz="8" w:space="0" w:color="000000"/>
            </w:tcBorders>
            <w:tcMar>
              <w:top w:w="100" w:type="dxa"/>
              <w:left w:w="100" w:type="dxa"/>
              <w:bottom w:w="100" w:type="dxa"/>
              <w:right w:w="100" w:type="dxa"/>
            </w:tcMar>
            <w:vAlign w:val="center"/>
          </w:tcPr>
          <w:p w14:paraId="4DD4D1D2" w14:textId="77777777" w:rsidR="00647F03" w:rsidRPr="000523AC" w:rsidRDefault="00921436">
            <w:pPr>
              <w:spacing w:line="331" w:lineRule="auto"/>
              <w:jc w:val="center"/>
              <w:rPr>
                <w:b/>
                <w:sz w:val="20"/>
                <w:szCs w:val="20"/>
              </w:rPr>
            </w:pPr>
            <w:r w:rsidRPr="000523AC">
              <w:rPr>
                <w:b/>
                <w:sz w:val="20"/>
                <w:szCs w:val="20"/>
              </w:rPr>
              <w:t>Reference</w:t>
            </w:r>
          </w:p>
        </w:tc>
      </w:tr>
      <w:tr w:rsidR="00647F03" w:rsidRPr="000523AC" w14:paraId="6897991C" w14:textId="77777777">
        <w:trPr>
          <w:trHeight w:val="375"/>
          <w:jc w:val="center"/>
        </w:trPr>
        <w:tc>
          <w:tcPr>
            <w:tcW w:w="2220" w:type="dxa"/>
            <w:tcBorders>
              <w:top w:val="single" w:sz="8" w:space="0" w:color="000000"/>
            </w:tcBorders>
            <w:tcMar>
              <w:top w:w="100" w:type="dxa"/>
              <w:left w:w="100" w:type="dxa"/>
              <w:bottom w:w="100" w:type="dxa"/>
              <w:right w:w="100" w:type="dxa"/>
            </w:tcMar>
            <w:vAlign w:val="center"/>
          </w:tcPr>
          <w:p w14:paraId="35FC3AD6" w14:textId="77777777" w:rsidR="00647F03" w:rsidRPr="000523AC" w:rsidRDefault="00921436">
            <w:pPr>
              <w:spacing w:line="331" w:lineRule="auto"/>
              <w:jc w:val="center"/>
              <w:rPr>
                <w:color w:val="333333"/>
                <w:sz w:val="20"/>
                <w:szCs w:val="20"/>
              </w:rPr>
            </w:pPr>
            <w:r w:rsidRPr="000523AC">
              <w:rPr>
                <w:color w:val="333333"/>
                <w:sz w:val="20"/>
                <w:szCs w:val="20"/>
              </w:rPr>
              <w:t>Bubble-type</w:t>
            </w:r>
          </w:p>
        </w:tc>
        <w:tc>
          <w:tcPr>
            <w:tcW w:w="870" w:type="dxa"/>
            <w:tcBorders>
              <w:top w:val="single" w:sz="8" w:space="0" w:color="000000"/>
            </w:tcBorders>
            <w:tcMar>
              <w:top w:w="100" w:type="dxa"/>
              <w:left w:w="100" w:type="dxa"/>
              <w:bottom w:w="100" w:type="dxa"/>
              <w:right w:w="100" w:type="dxa"/>
            </w:tcMar>
            <w:vAlign w:val="center"/>
          </w:tcPr>
          <w:p w14:paraId="2869F3FE" w14:textId="77777777" w:rsidR="00647F03" w:rsidRPr="000523AC" w:rsidRDefault="00921436">
            <w:pPr>
              <w:spacing w:line="331" w:lineRule="auto"/>
              <w:jc w:val="center"/>
              <w:rPr>
                <w:color w:val="333333"/>
                <w:sz w:val="20"/>
                <w:szCs w:val="20"/>
              </w:rPr>
            </w:pPr>
            <w:r w:rsidRPr="000523AC">
              <w:rPr>
                <w:color w:val="333333"/>
                <w:sz w:val="20"/>
                <w:szCs w:val="20"/>
              </w:rPr>
              <w:t>CH</w:t>
            </w:r>
            <w:r w:rsidRPr="000523AC">
              <w:rPr>
                <w:color w:val="333333"/>
                <w:sz w:val="20"/>
                <w:szCs w:val="20"/>
                <w:vertAlign w:val="subscript"/>
              </w:rPr>
              <w:t>4</w:t>
            </w:r>
          </w:p>
        </w:tc>
        <w:tc>
          <w:tcPr>
            <w:tcW w:w="1800" w:type="dxa"/>
            <w:tcBorders>
              <w:top w:val="single" w:sz="8" w:space="0" w:color="000000"/>
            </w:tcBorders>
            <w:tcMar>
              <w:top w:w="100" w:type="dxa"/>
              <w:left w:w="100" w:type="dxa"/>
              <w:bottom w:w="100" w:type="dxa"/>
              <w:right w:w="100" w:type="dxa"/>
            </w:tcMar>
            <w:vAlign w:val="center"/>
          </w:tcPr>
          <w:p w14:paraId="03C21F5C" w14:textId="77777777" w:rsidR="00647F03" w:rsidRPr="000523AC" w:rsidRDefault="00921436">
            <w:pPr>
              <w:spacing w:line="331" w:lineRule="auto"/>
              <w:jc w:val="center"/>
              <w:rPr>
                <w:color w:val="333333"/>
                <w:sz w:val="20"/>
                <w:szCs w:val="20"/>
              </w:rPr>
            </w:pPr>
            <w:r w:rsidRPr="000523AC">
              <w:rPr>
                <w:color w:val="333333"/>
                <w:sz w:val="20"/>
                <w:szCs w:val="20"/>
              </w:rPr>
              <w:t>11.3</w:t>
            </w:r>
          </w:p>
        </w:tc>
        <w:tc>
          <w:tcPr>
            <w:tcW w:w="1545" w:type="dxa"/>
            <w:tcBorders>
              <w:top w:val="single" w:sz="8" w:space="0" w:color="000000"/>
            </w:tcBorders>
            <w:tcMar>
              <w:top w:w="100" w:type="dxa"/>
              <w:left w:w="100" w:type="dxa"/>
              <w:bottom w:w="100" w:type="dxa"/>
              <w:right w:w="100" w:type="dxa"/>
            </w:tcMar>
            <w:vAlign w:val="center"/>
          </w:tcPr>
          <w:p w14:paraId="4939B5DB" w14:textId="77777777" w:rsidR="00647F03" w:rsidRPr="000523AC" w:rsidRDefault="00921436">
            <w:pPr>
              <w:spacing w:line="331" w:lineRule="auto"/>
              <w:jc w:val="center"/>
              <w:rPr>
                <w:color w:val="333333"/>
                <w:sz w:val="20"/>
                <w:szCs w:val="20"/>
              </w:rPr>
            </w:pPr>
            <w:r w:rsidRPr="000523AC">
              <w:rPr>
                <w:color w:val="333333"/>
                <w:sz w:val="20"/>
                <w:szCs w:val="20"/>
              </w:rPr>
              <w:t>0.51</w:t>
            </w:r>
          </w:p>
        </w:tc>
        <w:tc>
          <w:tcPr>
            <w:tcW w:w="2640" w:type="dxa"/>
            <w:tcBorders>
              <w:top w:val="single" w:sz="8" w:space="0" w:color="000000"/>
            </w:tcBorders>
            <w:tcMar>
              <w:top w:w="100" w:type="dxa"/>
              <w:left w:w="100" w:type="dxa"/>
              <w:bottom w:w="100" w:type="dxa"/>
              <w:right w:w="100" w:type="dxa"/>
            </w:tcMar>
            <w:vAlign w:val="center"/>
          </w:tcPr>
          <w:p w14:paraId="46027D8E" w14:textId="77777777" w:rsidR="00647F03" w:rsidRPr="000523AC" w:rsidRDefault="00921436">
            <w:pPr>
              <w:spacing w:line="331" w:lineRule="auto"/>
              <w:jc w:val="center"/>
              <w:rPr>
                <w:color w:val="333333"/>
                <w:sz w:val="20"/>
                <w:szCs w:val="20"/>
              </w:rPr>
            </w:pPr>
            <w:proofErr w:type="spellStart"/>
            <w:r w:rsidRPr="000523AC">
              <w:rPr>
                <w:color w:val="333333"/>
                <w:sz w:val="20"/>
                <w:szCs w:val="20"/>
              </w:rPr>
              <w:t>Gülzow</w:t>
            </w:r>
            <w:proofErr w:type="spellEnd"/>
            <w:r w:rsidRPr="000523AC">
              <w:rPr>
                <w:color w:val="333333"/>
                <w:sz w:val="20"/>
                <w:szCs w:val="20"/>
              </w:rPr>
              <w:t xml:space="preserve"> et al. (2011)</w:t>
            </w:r>
          </w:p>
        </w:tc>
      </w:tr>
      <w:tr w:rsidR="00647F03" w:rsidRPr="000523AC" w14:paraId="059F1B0A" w14:textId="77777777">
        <w:trPr>
          <w:trHeight w:val="375"/>
          <w:jc w:val="center"/>
        </w:trPr>
        <w:tc>
          <w:tcPr>
            <w:tcW w:w="2220" w:type="dxa"/>
            <w:tcMar>
              <w:top w:w="100" w:type="dxa"/>
              <w:left w:w="100" w:type="dxa"/>
              <w:bottom w:w="100" w:type="dxa"/>
              <w:right w:w="100" w:type="dxa"/>
            </w:tcMar>
            <w:vAlign w:val="center"/>
          </w:tcPr>
          <w:p w14:paraId="1AD9AFED" w14:textId="77777777" w:rsidR="00647F03" w:rsidRPr="000523AC" w:rsidRDefault="00921436">
            <w:pPr>
              <w:spacing w:line="331" w:lineRule="auto"/>
              <w:jc w:val="center"/>
              <w:rPr>
                <w:color w:val="333333"/>
                <w:sz w:val="20"/>
                <w:szCs w:val="20"/>
              </w:rPr>
            </w:pPr>
            <w:r w:rsidRPr="000523AC">
              <w:rPr>
                <w:color w:val="333333"/>
                <w:sz w:val="20"/>
                <w:szCs w:val="20"/>
              </w:rPr>
              <w:t>Passive membrane</w:t>
            </w:r>
          </w:p>
        </w:tc>
        <w:tc>
          <w:tcPr>
            <w:tcW w:w="870" w:type="dxa"/>
            <w:tcMar>
              <w:top w:w="100" w:type="dxa"/>
              <w:left w:w="100" w:type="dxa"/>
              <w:bottom w:w="100" w:type="dxa"/>
              <w:right w:w="100" w:type="dxa"/>
            </w:tcMar>
            <w:vAlign w:val="center"/>
          </w:tcPr>
          <w:p w14:paraId="2C3EC807" w14:textId="77777777" w:rsidR="00647F03" w:rsidRPr="000523AC" w:rsidRDefault="00921436">
            <w:pPr>
              <w:spacing w:line="331" w:lineRule="auto"/>
              <w:jc w:val="center"/>
              <w:rPr>
                <w:color w:val="333333"/>
                <w:sz w:val="20"/>
                <w:szCs w:val="20"/>
              </w:rPr>
            </w:pPr>
            <w:r w:rsidRPr="000523AC">
              <w:rPr>
                <w:color w:val="333333"/>
                <w:sz w:val="20"/>
                <w:szCs w:val="20"/>
              </w:rPr>
              <w:t>CH</w:t>
            </w:r>
            <w:r w:rsidRPr="000523AC">
              <w:rPr>
                <w:color w:val="333333"/>
                <w:sz w:val="20"/>
                <w:szCs w:val="20"/>
                <w:vertAlign w:val="subscript"/>
              </w:rPr>
              <w:t>4</w:t>
            </w:r>
          </w:p>
        </w:tc>
        <w:tc>
          <w:tcPr>
            <w:tcW w:w="1800" w:type="dxa"/>
            <w:tcMar>
              <w:top w:w="100" w:type="dxa"/>
              <w:left w:w="100" w:type="dxa"/>
              <w:bottom w:w="100" w:type="dxa"/>
              <w:right w:w="100" w:type="dxa"/>
            </w:tcMar>
            <w:vAlign w:val="center"/>
          </w:tcPr>
          <w:p w14:paraId="7F8C7F78" w14:textId="77777777" w:rsidR="00647F03" w:rsidRPr="000523AC" w:rsidRDefault="00921436">
            <w:pPr>
              <w:spacing w:line="331" w:lineRule="auto"/>
              <w:jc w:val="center"/>
              <w:rPr>
                <w:color w:val="333333"/>
                <w:sz w:val="20"/>
                <w:szCs w:val="20"/>
              </w:rPr>
            </w:pPr>
            <w:r w:rsidRPr="000523AC">
              <w:rPr>
                <w:color w:val="333333"/>
                <w:sz w:val="20"/>
                <w:szCs w:val="20"/>
              </w:rPr>
              <w:t>22</w:t>
            </w:r>
          </w:p>
        </w:tc>
        <w:tc>
          <w:tcPr>
            <w:tcW w:w="1545" w:type="dxa"/>
            <w:tcMar>
              <w:top w:w="100" w:type="dxa"/>
              <w:left w:w="100" w:type="dxa"/>
              <w:bottom w:w="100" w:type="dxa"/>
              <w:right w:w="100" w:type="dxa"/>
            </w:tcMar>
            <w:vAlign w:val="center"/>
          </w:tcPr>
          <w:p w14:paraId="4C031102" w14:textId="77777777" w:rsidR="00647F03" w:rsidRPr="000523AC" w:rsidRDefault="00921436">
            <w:pPr>
              <w:spacing w:line="331" w:lineRule="auto"/>
              <w:jc w:val="center"/>
              <w:rPr>
                <w:color w:val="333333"/>
                <w:sz w:val="20"/>
                <w:szCs w:val="20"/>
              </w:rPr>
            </w:pPr>
            <w:r w:rsidRPr="000523AC">
              <w:rPr>
                <w:color w:val="333333"/>
                <w:sz w:val="20"/>
                <w:szCs w:val="20"/>
              </w:rPr>
              <w:t>7</w:t>
            </w:r>
          </w:p>
        </w:tc>
        <w:tc>
          <w:tcPr>
            <w:tcW w:w="2640" w:type="dxa"/>
            <w:tcMar>
              <w:top w:w="100" w:type="dxa"/>
              <w:left w:w="100" w:type="dxa"/>
              <w:bottom w:w="100" w:type="dxa"/>
              <w:right w:w="100" w:type="dxa"/>
            </w:tcMar>
            <w:vAlign w:val="center"/>
          </w:tcPr>
          <w:p w14:paraId="2CB061A7" w14:textId="77777777" w:rsidR="00647F03" w:rsidRPr="000523AC" w:rsidRDefault="00921436">
            <w:pPr>
              <w:spacing w:line="331" w:lineRule="auto"/>
              <w:jc w:val="center"/>
              <w:rPr>
                <w:color w:val="333333"/>
                <w:sz w:val="20"/>
                <w:szCs w:val="20"/>
              </w:rPr>
            </w:pPr>
            <w:r w:rsidRPr="000523AC">
              <w:rPr>
                <w:color w:val="333333"/>
                <w:sz w:val="20"/>
                <w:szCs w:val="20"/>
              </w:rPr>
              <w:t>Canning et al. (2020)</w:t>
            </w:r>
          </w:p>
        </w:tc>
      </w:tr>
      <w:tr w:rsidR="00647F03" w:rsidRPr="000523AC" w14:paraId="0F33C4D9" w14:textId="77777777">
        <w:trPr>
          <w:trHeight w:val="375"/>
          <w:jc w:val="center"/>
        </w:trPr>
        <w:tc>
          <w:tcPr>
            <w:tcW w:w="2220" w:type="dxa"/>
            <w:tcMar>
              <w:top w:w="100" w:type="dxa"/>
              <w:left w:w="100" w:type="dxa"/>
              <w:bottom w:w="100" w:type="dxa"/>
              <w:right w:w="100" w:type="dxa"/>
            </w:tcMar>
            <w:vAlign w:val="center"/>
          </w:tcPr>
          <w:p w14:paraId="43DCFA2B" w14:textId="77777777" w:rsidR="00647F03" w:rsidRPr="000523AC" w:rsidRDefault="00921436">
            <w:pPr>
              <w:spacing w:line="331" w:lineRule="auto"/>
              <w:jc w:val="center"/>
              <w:rPr>
                <w:color w:val="333333"/>
                <w:sz w:val="20"/>
                <w:szCs w:val="20"/>
                <w:shd w:val="clear" w:color="auto" w:fill="FF9900"/>
              </w:rPr>
            </w:pPr>
            <w:r w:rsidRPr="000523AC">
              <w:rPr>
                <w:color w:val="333333"/>
                <w:sz w:val="20"/>
                <w:szCs w:val="20"/>
              </w:rPr>
              <w:t>Weiss-type</w:t>
            </w:r>
          </w:p>
        </w:tc>
        <w:tc>
          <w:tcPr>
            <w:tcW w:w="870" w:type="dxa"/>
            <w:tcMar>
              <w:top w:w="100" w:type="dxa"/>
              <w:left w:w="100" w:type="dxa"/>
              <w:bottom w:w="100" w:type="dxa"/>
              <w:right w:w="100" w:type="dxa"/>
            </w:tcMar>
            <w:vAlign w:val="center"/>
          </w:tcPr>
          <w:p w14:paraId="0F760B8E" w14:textId="77777777" w:rsidR="00647F03" w:rsidRPr="000523AC" w:rsidRDefault="00921436">
            <w:pPr>
              <w:spacing w:line="331" w:lineRule="auto"/>
              <w:jc w:val="center"/>
              <w:rPr>
                <w:color w:val="333333"/>
                <w:sz w:val="20"/>
                <w:szCs w:val="20"/>
              </w:rPr>
            </w:pPr>
            <w:r w:rsidRPr="000523AC">
              <w:rPr>
                <w:color w:val="333333"/>
                <w:sz w:val="20"/>
                <w:szCs w:val="20"/>
              </w:rPr>
              <w:t>CH</w:t>
            </w:r>
            <w:r w:rsidRPr="000523AC">
              <w:rPr>
                <w:color w:val="333333"/>
                <w:sz w:val="20"/>
                <w:szCs w:val="20"/>
                <w:vertAlign w:val="subscript"/>
              </w:rPr>
              <w:t>4</w:t>
            </w:r>
          </w:p>
        </w:tc>
        <w:tc>
          <w:tcPr>
            <w:tcW w:w="1800" w:type="dxa"/>
            <w:tcMar>
              <w:top w:w="100" w:type="dxa"/>
              <w:left w:w="100" w:type="dxa"/>
              <w:bottom w:w="100" w:type="dxa"/>
              <w:right w:w="100" w:type="dxa"/>
            </w:tcMar>
            <w:vAlign w:val="center"/>
          </w:tcPr>
          <w:p w14:paraId="3EA60873" w14:textId="77777777" w:rsidR="00647F03" w:rsidRPr="000523AC" w:rsidRDefault="00921436">
            <w:pPr>
              <w:spacing w:line="331" w:lineRule="auto"/>
              <w:jc w:val="center"/>
              <w:rPr>
                <w:color w:val="333333"/>
                <w:sz w:val="20"/>
                <w:szCs w:val="20"/>
              </w:rPr>
            </w:pPr>
            <w:r w:rsidRPr="000523AC">
              <w:rPr>
                <w:color w:val="333333"/>
                <w:sz w:val="20"/>
                <w:szCs w:val="20"/>
              </w:rPr>
              <w:t>10–20</w:t>
            </w:r>
          </w:p>
        </w:tc>
        <w:tc>
          <w:tcPr>
            <w:tcW w:w="1545" w:type="dxa"/>
            <w:tcMar>
              <w:top w:w="100" w:type="dxa"/>
              <w:left w:w="100" w:type="dxa"/>
              <w:bottom w:w="100" w:type="dxa"/>
              <w:right w:w="100" w:type="dxa"/>
            </w:tcMar>
            <w:vAlign w:val="center"/>
          </w:tcPr>
          <w:p w14:paraId="029EF0A8" w14:textId="77777777" w:rsidR="00647F03" w:rsidRPr="000523AC" w:rsidRDefault="00921436">
            <w:pPr>
              <w:spacing w:line="331" w:lineRule="auto"/>
              <w:jc w:val="center"/>
              <w:rPr>
                <w:color w:val="333333"/>
                <w:sz w:val="20"/>
                <w:szCs w:val="20"/>
              </w:rPr>
            </w:pPr>
            <w:r w:rsidRPr="000523AC">
              <w:rPr>
                <w:color w:val="333333"/>
                <w:sz w:val="20"/>
                <w:szCs w:val="20"/>
              </w:rPr>
              <w:t>20</w:t>
            </w:r>
          </w:p>
        </w:tc>
        <w:tc>
          <w:tcPr>
            <w:tcW w:w="2640" w:type="dxa"/>
            <w:tcMar>
              <w:top w:w="100" w:type="dxa"/>
              <w:left w:w="100" w:type="dxa"/>
              <w:bottom w:w="100" w:type="dxa"/>
              <w:right w:w="100" w:type="dxa"/>
            </w:tcMar>
            <w:vAlign w:val="center"/>
          </w:tcPr>
          <w:p w14:paraId="26831E72" w14:textId="77777777" w:rsidR="00647F03" w:rsidRPr="000523AC" w:rsidRDefault="00921436">
            <w:pPr>
              <w:spacing w:line="331" w:lineRule="auto"/>
              <w:jc w:val="center"/>
              <w:rPr>
                <w:color w:val="333333"/>
                <w:sz w:val="20"/>
                <w:szCs w:val="20"/>
              </w:rPr>
            </w:pPr>
            <w:r w:rsidRPr="000523AC">
              <w:rPr>
                <w:color w:val="333333"/>
                <w:sz w:val="20"/>
                <w:szCs w:val="20"/>
              </w:rPr>
              <w:t>Pohlman et al. (2017)</w:t>
            </w:r>
          </w:p>
        </w:tc>
      </w:tr>
      <w:tr w:rsidR="00940E66" w:rsidRPr="000523AC" w14:paraId="63CE860B" w14:textId="77777777">
        <w:trPr>
          <w:trHeight w:val="375"/>
          <w:jc w:val="center"/>
        </w:trPr>
        <w:tc>
          <w:tcPr>
            <w:tcW w:w="2220" w:type="dxa"/>
            <w:tcMar>
              <w:top w:w="100" w:type="dxa"/>
              <w:left w:w="100" w:type="dxa"/>
              <w:bottom w:w="100" w:type="dxa"/>
              <w:right w:w="100" w:type="dxa"/>
            </w:tcMar>
            <w:vAlign w:val="center"/>
          </w:tcPr>
          <w:p w14:paraId="5013839C" w14:textId="77777777" w:rsidR="00940E66" w:rsidRPr="000523AC" w:rsidRDefault="00940E66" w:rsidP="00940E66">
            <w:pPr>
              <w:spacing w:line="331" w:lineRule="auto"/>
              <w:jc w:val="center"/>
              <w:rPr>
                <w:color w:val="333333"/>
                <w:sz w:val="20"/>
                <w:szCs w:val="20"/>
              </w:rPr>
            </w:pPr>
            <w:r w:rsidRPr="000523AC">
              <w:rPr>
                <w:color w:val="333333"/>
                <w:sz w:val="20"/>
                <w:szCs w:val="20"/>
              </w:rPr>
              <w:t>Weiss-type</w:t>
            </w:r>
          </w:p>
        </w:tc>
        <w:tc>
          <w:tcPr>
            <w:tcW w:w="870" w:type="dxa"/>
            <w:tcMar>
              <w:top w:w="100" w:type="dxa"/>
              <w:left w:w="100" w:type="dxa"/>
              <w:bottom w:w="100" w:type="dxa"/>
              <w:right w:w="100" w:type="dxa"/>
            </w:tcMar>
            <w:vAlign w:val="center"/>
          </w:tcPr>
          <w:p w14:paraId="17ACDC27" w14:textId="77777777" w:rsidR="00940E66" w:rsidRPr="000523AC" w:rsidRDefault="00940E66" w:rsidP="00940E66">
            <w:pPr>
              <w:spacing w:line="331" w:lineRule="auto"/>
              <w:jc w:val="center"/>
              <w:rPr>
                <w:color w:val="333333"/>
                <w:sz w:val="20"/>
                <w:szCs w:val="20"/>
              </w:rPr>
            </w:pPr>
            <w:r w:rsidRPr="000523AC">
              <w:rPr>
                <w:color w:val="333333"/>
                <w:sz w:val="20"/>
                <w:szCs w:val="20"/>
              </w:rPr>
              <w:t>CH</w:t>
            </w:r>
            <w:r w:rsidRPr="000523AC">
              <w:rPr>
                <w:color w:val="333333"/>
                <w:sz w:val="20"/>
                <w:szCs w:val="20"/>
                <w:vertAlign w:val="subscript"/>
              </w:rPr>
              <w:t>4</w:t>
            </w:r>
          </w:p>
        </w:tc>
        <w:tc>
          <w:tcPr>
            <w:tcW w:w="1800" w:type="dxa"/>
            <w:tcMar>
              <w:top w:w="100" w:type="dxa"/>
              <w:left w:w="100" w:type="dxa"/>
              <w:bottom w:w="100" w:type="dxa"/>
              <w:right w:w="100" w:type="dxa"/>
            </w:tcMar>
            <w:vAlign w:val="center"/>
          </w:tcPr>
          <w:p w14:paraId="5D868DE5" w14:textId="77777777" w:rsidR="00940E66" w:rsidRPr="000523AC" w:rsidRDefault="00940E66" w:rsidP="00940E66">
            <w:pPr>
              <w:spacing w:line="331" w:lineRule="auto"/>
              <w:jc w:val="center"/>
              <w:rPr>
                <w:color w:val="333333"/>
                <w:sz w:val="20"/>
                <w:szCs w:val="20"/>
              </w:rPr>
            </w:pPr>
            <w:r w:rsidRPr="000523AC">
              <w:rPr>
                <w:color w:val="333333"/>
                <w:sz w:val="20"/>
                <w:szCs w:val="20"/>
              </w:rPr>
              <w:t>36–41</w:t>
            </w:r>
          </w:p>
        </w:tc>
        <w:tc>
          <w:tcPr>
            <w:tcW w:w="1545" w:type="dxa"/>
            <w:tcMar>
              <w:top w:w="100" w:type="dxa"/>
              <w:left w:w="100" w:type="dxa"/>
              <w:bottom w:w="100" w:type="dxa"/>
              <w:right w:w="100" w:type="dxa"/>
            </w:tcMar>
            <w:vAlign w:val="center"/>
          </w:tcPr>
          <w:p w14:paraId="0DFE8035" w14:textId="77777777" w:rsidR="00940E66" w:rsidRPr="000523AC" w:rsidRDefault="00940E66" w:rsidP="00940E66">
            <w:pPr>
              <w:spacing w:line="331" w:lineRule="auto"/>
              <w:jc w:val="center"/>
              <w:rPr>
                <w:color w:val="333333"/>
                <w:sz w:val="20"/>
                <w:szCs w:val="20"/>
              </w:rPr>
            </w:pPr>
            <w:r w:rsidRPr="000523AC">
              <w:rPr>
                <w:color w:val="333333"/>
                <w:sz w:val="20"/>
                <w:szCs w:val="20"/>
              </w:rPr>
              <w:t>3</w:t>
            </w:r>
          </w:p>
        </w:tc>
        <w:tc>
          <w:tcPr>
            <w:tcW w:w="2640" w:type="dxa"/>
            <w:tcMar>
              <w:top w:w="100" w:type="dxa"/>
              <w:left w:w="100" w:type="dxa"/>
              <w:bottom w:w="100" w:type="dxa"/>
              <w:right w:w="100" w:type="dxa"/>
            </w:tcMar>
            <w:vAlign w:val="center"/>
          </w:tcPr>
          <w:p w14:paraId="778927F3" w14:textId="77777777" w:rsidR="00940E66" w:rsidRPr="000523AC" w:rsidRDefault="00940E66" w:rsidP="00940E66">
            <w:pPr>
              <w:spacing w:line="331" w:lineRule="auto"/>
              <w:jc w:val="center"/>
              <w:rPr>
                <w:color w:val="333333"/>
                <w:sz w:val="20"/>
                <w:szCs w:val="20"/>
              </w:rPr>
            </w:pPr>
            <w:r w:rsidRPr="000523AC">
              <w:rPr>
                <w:color w:val="333333"/>
                <w:sz w:val="20"/>
                <w:szCs w:val="20"/>
              </w:rPr>
              <w:t>Li et al. (2015)</w:t>
            </w:r>
          </w:p>
        </w:tc>
      </w:tr>
      <w:tr w:rsidR="00940E66" w:rsidRPr="000523AC" w14:paraId="2F13F417" w14:textId="77777777">
        <w:trPr>
          <w:trHeight w:val="420"/>
          <w:jc w:val="center"/>
        </w:trPr>
        <w:tc>
          <w:tcPr>
            <w:tcW w:w="2220" w:type="dxa"/>
            <w:tcMar>
              <w:top w:w="100" w:type="dxa"/>
              <w:left w:w="100" w:type="dxa"/>
              <w:bottom w:w="100" w:type="dxa"/>
              <w:right w:w="100" w:type="dxa"/>
            </w:tcMar>
            <w:vAlign w:val="center"/>
          </w:tcPr>
          <w:p w14:paraId="04F93C13" w14:textId="77777777" w:rsidR="00940E66" w:rsidRPr="000523AC" w:rsidRDefault="00940E66" w:rsidP="00940E66">
            <w:pPr>
              <w:spacing w:line="331" w:lineRule="auto"/>
              <w:jc w:val="center"/>
              <w:rPr>
                <w:color w:val="333333"/>
                <w:sz w:val="20"/>
                <w:szCs w:val="20"/>
              </w:rPr>
            </w:pPr>
            <w:r w:rsidRPr="000523AC">
              <w:rPr>
                <w:color w:val="333333"/>
                <w:sz w:val="20"/>
                <w:szCs w:val="20"/>
              </w:rPr>
              <w:t>Weiss-type</w:t>
            </w:r>
          </w:p>
        </w:tc>
        <w:tc>
          <w:tcPr>
            <w:tcW w:w="870" w:type="dxa"/>
            <w:tcMar>
              <w:top w:w="100" w:type="dxa"/>
              <w:left w:w="100" w:type="dxa"/>
              <w:bottom w:w="100" w:type="dxa"/>
              <w:right w:w="100" w:type="dxa"/>
            </w:tcMar>
            <w:vAlign w:val="center"/>
          </w:tcPr>
          <w:p w14:paraId="688263D7" w14:textId="77777777" w:rsidR="00940E66" w:rsidRPr="000523AC" w:rsidRDefault="00940E66" w:rsidP="00940E66">
            <w:pPr>
              <w:spacing w:line="331" w:lineRule="auto"/>
              <w:jc w:val="center"/>
              <w:rPr>
                <w:color w:val="333333"/>
                <w:sz w:val="20"/>
                <w:szCs w:val="20"/>
              </w:rPr>
            </w:pPr>
            <w:r w:rsidRPr="000523AC">
              <w:rPr>
                <w:color w:val="333333"/>
                <w:sz w:val="20"/>
                <w:szCs w:val="20"/>
              </w:rPr>
              <w:t>CH</w:t>
            </w:r>
            <w:r w:rsidRPr="000523AC">
              <w:rPr>
                <w:color w:val="333333"/>
                <w:sz w:val="20"/>
                <w:szCs w:val="20"/>
                <w:vertAlign w:val="subscript"/>
              </w:rPr>
              <w:t>4</w:t>
            </w:r>
          </w:p>
        </w:tc>
        <w:tc>
          <w:tcPr>
            <w:tcW w:w="1800" w:type="dxa"/>
            <w:tcMar>
              <w:top w:w="100" w:type="dxa"/>
              <w:left w:w="100" w:type="dxa"/>
              <w:bottom w:w="100" w:type="dxa"/>
              <w:right w:w="100" w:type="dxa"/>
            </w:tcMar>
            <w:vAlign w:val="center"/>
          </w:tcPr>
          <w:p w14:paraId="6D3D1F1F" w14:textId="77777777" w:rsidR="00940E66" w:rsidRPr="000523AC" w:rsidRDefault="00940E66" w:rsidP="00940E66">
            <w:pPr>
              <w:spacing w:line="331" w:lineRule="auto"/>
              <w:jc w:val="center"/>
              <w:rPr>
                <w:color w:val="333333"/>
                <w:sz w:val="20"/>
                <w:szCs w:val="20"/>
              </w:rPr>
            </w:pPr>
            <w:r w:rsidRPr="000523AC">
              <w:rPr>
                <w:color w:val="333333"/>
                <w:sz w:val="20"/>
                <w:szCs w:val="20"/>
              </w:rPr>
              <w:t>158</w:t>
            </w:r>
          </w:p>
        </w:tc>
        <w:tc>
          <w:tcPr>
            <w:tcW w:w="1545" w:type="dxa"/>
            <w:vMerge w:val="restart"/>
            <w:tcMar>
              <w:top w:w="100" w:type="dxa"/>
              <w:left w:w="100" w:type="dxa"/>
              <w:bottom w:w="100" w:type="dxa"/>
              <w:right w:w="100" w:type="dxa"/>
            </w:tcMar>
            <w:vAlign w:val="center"/>
          </w:tcPr>
          <w:p w14:paraId="5CDFD74E" w14:textId="77777777" w:rsidR="00940E66" w:rsidRPr="000523AC" w:rsidRDefault="00940E66" w:rsidP="00940E66">
            <w:pPr>
              <w:spacing w:line="331" w:lineRule="auto"/>
              <w:jc w:val="center"/>
              <w:rPr>
                <w:color w:val="333333"/>
                <w:sz w:val="20"/>
                <w:szCs w:val="20"/>
              </w:rPr>
            </w:pPr>
            <w:r w:rsidRPr="000523AC">
              <w:rPr>
                <w:color w:val="333333"/>
                <w:sz w:val="20"/>
                <w:szCs w:val="20"/>
              </w:rPr>
              <w:t>13–20</w:t>
            </w:r>
          </w:p>
        </w:tc>
        <w:tc>
          <w:tcPr>
            <w:tcW w:w="2640" w:type="dxa"/>
            <w:vMerge w:val="restart"/>
            <w:tcMar>
              <w:top w:w="100" w:type="dxa"/>
              <w:left w:w="100" w:type="dxa"/>
              <w:bottom w:w="100" w:type="dxa"/>
              <w:right w:w="100" w:type="dxa"/>
            </w:tcMar>
            <w:vAlign w:val="center"/>
          </w:tcPr>
          <w:p w14:paraId="1253ACAC" w14:textId="77777777" w:rsidR="00940E66" w:rsidRPr="000523AC" w:rsidRDefault="00940E66" w:rsidP="00940E66">
            <w:pPr>
              <w:spacing w:line="331" w:lineRule="auto"/>
              <w:jc w:val="center"/>
              <w:rPr>
                <w:color w:val="333333"/>
                <w:sz w:val="20"/>
                <w:szCs w:val="20"/>
              </w:rPr>
            </w:pPr>
            <w:r w:rsidRPr="000523AC">
              <w:rPr>
                <w:color w:val="333333"/>
                <w:sz w:val="20"/>
                <w:szCs w:val="20"/>
              </w:rPr>
              <w:t>Johnson (1999)</w:t>
            </w:r>
          </w:p>
        </w:tc>
      </w:tr>
      <w:tr w:rsidR="00940E66" w:rsidRPr="000523AC" w14:paraId="48652968" w14:textId="77777777">
        <w:trPr>
          <w:trHeight w:val="420"/>
          <w:jc w:val="center"/>
        </w:trPr>
        <w:tc>
          <w:tcPr>
            <w:tcW w:w="2220" w:type="dxa"/>
            <w:tcMar>
              <w:top w:w="100" w:type="dxa"/>
              <w:left w:w="100" w:type="dxa"/>
              <w:bottom w:w="100" w:type="dxa"/>
              <w:right w:w="100" w:type="dxa"/>
            </w:tcMar>
            <w:vAlign w:val="center"/>
          </w:tcPr>
          <w:p w14:paraId="2B87D346" w14:textId="77777777" w:rsidR="00940E66" w:rsidRPr="000523AC" w:rsidRDefault="00940E66" w:rsidP="00940E66">
            <w:pPr>
              <w:spacing w:line="331" w:lineRule="auto"/>
              <w:jc w:val="center"/>
              <w:rPr>
                <w:color w:val="333333"/>
                <w:sz w:val="20"/>
                <w:szCs w:val="20"/>
              </w:rPr>
            </w:pPr>
          </w:p>
        </w:tc>
        <w:tc>
          <w:tcPr>
            <w:tcW w:w="870" w:type="dxa"/>
            <w:tcMar>
              <w:top w:w="100" w:type="dxa"/>
              <w:left w:w="100" w:type="dxa"/>
              <w:bottom w:w="100" w:type="dxa"/>
              <w:right w:w="100" w:type="dxa"/>
            </w:tcMar>
            <w:vAlign w:val="center"/>
          </w:tcPr>
          <w:p w14:paraId="14C0F1C2" w14:textId="77777777" w:rsidR="00940E66" w:rsidRPr="000523AC" w:rsidRDefault="00940E66" w:rsidP="00940E66">
            <w:pPr>
              <w:spacing w:line="331" w:lineRule="auto"/>
              <w:jc w:val="center"/>
              <w:rPr>
                <w:color w:val="333333"/>
                <w:sz w:val="20"/>
                <w:szCs w:val="20"/>
              </w:rPr>
            </w:pPr>
            <w:r w:rsidRPr="000523AC">
              <w:rPr>
                <w:color w:val="333333"/>
                <w:sz w:val="20"/>
                <w:szCs w:val="20"/>
              </w:rPr>
              <w:t>N</w:t>
            </w:r>
            <w:r w:rsidRPr="000523AC">
              <w:rPr>
                <w:color w:val="333333"/>
                <w:sz w:val="20"/>
                <w:szCs w:val="20"/>
                <w:vertAlign w:val="subscript"/>
              </w:rPr>
              <w:t>2</w:t>
            </w:r>
            <w:r w:rsidRPr="000523AC">
              <w:rPr>
                <w:color w:val="333333"/>
                <w:sz w:val="20"/>
                <w:szCs w:val="20"/>
              </w:rPr>
              <w:t>O</w:t>
            </w:r>
          </w:p>
        </w:tc>
        <w:tc>
          <w:tcPr>
            <w:tcW w:w="1800" w:type="dxa"/>
            <w:tcMar>
              <w:top w:w="100" w:type="dxa"/>
              <w:left w:w="100" w:type="dxa"/>
              <w:bottom w:w="100" w:type="dxa"/>
              <w:right w:w="100" w:type="dxa"/>
            </w:tcMar>
            <w:vAlign w:val="center"/>
          </w:tcPr>
          <w:p w14:paraId="49076456" w14:textId="77777777" w:rsidR="00940E66" w:rsidRPr="000523AC" w:rsidRDefault="00940E66" w:rsidP="00940E66">
            <w:pPr>
              <w:spacing w:line="331" w:lineRule="auto"/>
              <w:jc w:val="center"/>
              <w:rPr>
                <w:color w:val="333333"/>
                <w:sz w:val="20"/>
                <w:szCs w:val="20"/>
              </w:rPr>
            </w:pPr>
            <w:r w:rsidRPr="000523AC">
              <w:rPr>
                <w:color w:val="333333"/>
                <w:sz w:val="20"/>
                <w:szCs w:val="20"/>
              </w:rPr>
              <w:t>6.4</w:t>
            </w:r>
          </w:p>
        </w:tc>
        <w:tc>
          <w:tcPr>
            <w:tcW w:w="1545" w:type="dxa"/>
            <w:vMerge/>
            <w:tcMar>
              <w:top w:w="100" w:type="dxa"/>
              <w:left w:w="100" w:type="dxa"/>
              <w:bottom w:w="100" w:type="dxa"/>
              <w:right w:w="100" w:type="dxa"/>
            </w:tcMar>
            <w:vAlign w:val="center"/>
          </w:tcPr>
          <w:p w14:paraId="3BA10E4F" w14:textId="77777777" w:rsidR="00940E66" w:rsidRPr="000523AC" w:rsidRDefault="00940E66" w:rsidP="00940E66">
            <w:pPr>
              <w:spacing w:line="331" w:lineRule="auto"/>
              <w:jc w:val="center"/>
              <w:rPr>
                <w:color w:val="333333"/>
                <w:sz w:val="20"/>
                <w:szCs w:val="20"/>
              </w:rPr>
            </w:pPr>
          </w:p>
        </w:tc>
        <w:tc>
          <w:tcPr>
            <w:tcW w:w="2640" w:type="dxa"/>
            <w:vMerge/>
            <w:tcMar>
              <w:top w:w="100" w:type="dxa"/>
              <w:left w:w="100" w:type="dxa"/>
              <w:bottom w:w="100" w:type="dxa"/>
              <w:right w:w="100" w:type="dxa"/>
            </w:tcMar>
            <w:vAlign w:val="center"/>
          </w:tcPr>
          <w:p w14:paraId="2CAEC916" w14:textId="77777777" w:rsidR="00940E66" w:rsidRPr="000523AC" w:rsidRDefault="00940E66" w:rsidP="00940E66">
            <w:pPr>
              <w:spacing w:line="331" w:lineRule="auto"/>
              <w:jc w:val="center"/>
              <w:rPr>
                <w:color w:val="333333"/>
                <w:sz w:val="20"/>
                <w:szCs w:val="20"/>
              </w:rPr>
            </w:pPr>
          </w:p>
        </w:tc>
      </w:tr>
      <w:tr w:rsidR="00940E66" w:rsidRPr="000523AC" w14:paraId="42C2E409" w14:textId="77777777">
        <w:trPr>
          <w:trHeight w:val="465"/>
          <w:jc w:val="center"/>
        </w:trPr>
        <w:tc>
          <w:tcPr>
            <w:tcW w:w="2220" w:type="dxa"/>
            <w:tcMar>
              <w:top w:w="100" w:type="dxa"/>
              <w:left w:w="100" w:type="dxa"/>
              <w:bottom w:w="100" w:type="dxa"/>
              <w:right w:w="100" w:type="dxa"/>
            </w:tcMar>
            <w:vAlign w:val="center"/>
          </w:tcPr>
          <w:p w14:paraId="6BF26181" w14:textId="77777777" w:rsidR="00940E66" w:rsidRPr="000523AC" w:rsidRDefault="00940E66" w:rsidP="00940E66">
            <w:pPr>
              <w:spacing w:line="331" w:lineRule="auto"/>
              <w:jc w:val="center"/>
              <w:rPr>
                <w:color w:val="333333"/>
                <w:sz w:val="20"/>
                <w:szCs w:val="20"/>
              </w:rPr>
            </w:pPr>
            <w:r w:rsidRPr="000523AC">
              <w:rPr>
                <w:color w:val="333333"/>
                <w:sz w:val="20"/>
                <w:szCs w:val="20"/>
              </w:rPr>
              <w:t>Weiss-type</w:t>
            </w:r>
          </w:p>
        </w:tc>
        <w:tc>
          <w:tcPr>
            <w:tcW w:w="870" w:type="dxa"/>
            <w:tcMar>
              <w:top w:w="100" w:type="dxa"/>
              <w:left w:w="100" w:type="dxa"/>
              <w:bottom w:w="100" w:type="dxa"/>
              <w:right w:w="100" w:type="dxa"/>
            </w:tcMar>
            <w:vAlign w:val="center"/>
          </w:tcPr>
          <w:p w14:paraId="4C939330" w14:textId="77777777" w:rsidR="00940E66" w:rsidRPr="000523AC" w:rsidRDefault="00940E66" w:rsidP="00940E66">
            <w:pPr>
              <w:spacing w:line="331" w:lineRule="auto"/>
              <w:jc w:val="center"/>
              <w:rPr>
                <w:color w:val="333333"/>
                <w:sz w:val="20"/>
                <w:szCs w:val="20"/>
              </w:rPr>
            </w:pPr>
            <w:r w:rsidRPr="000523AC">
              <w:rPr>
                <w:color w:val="333333"/>
                <w:sz w:val="20"/>
                <w:szCs w:val="20"/>
              </w:rPr>
              <w:t>CH</w:t>
            </w:r>
            <w:r w:rsidRPr="000523AC">
              <w:rPr>
                <w:color w:val="333333"/>
                <w:sz w:val="20"/>
                <w:szCs w:val="20"/>
                <w:vertAlign w:val="subscript"/>
              </w:rPr>
              <w:t>4</w:t>
            </w:r>
          </w:p>
        </w:tc>
        <w:tc>
          <w:tcPr>
            <w:tcW w:w="1800" w:type="dxa"/>
            <w:tcMar>
              <w:top w:w="100" w:type="dxa"/>
              <w:left w:w="100" w:type="dxa"/>
              <w:bottom w:w="100" w:type="dxa"/>
              <w:right w:w="100" w:type="dxa"/>
            </w:tcMar>
            <w:vAlign w:val="center"/>
          </w:tcPr>
          <w:p w14:paraId="5482860F" w14:textId="77777777" w:rsidR="00940E66" w:rsidRPr="000523AC" w:rsidRDefault="00940E66" w:rsidP="00940E66">
            <w:pPr>
              <w:spacing w:line="331" w:lineRule="auto"/>
              <w:jc w:val="center"/>
              <w:rPr>
                <w:color w:val="333333"/>
                <w:sz w:val="20"/>
                <w:szCs w:val="20"/>
              </w:rPr>
            </w:pPr>
            <w:r w:rsidRPr="000523AC">
              <w:rPr>
                <w:color w:val="333333"/>
                <w:sz w:val="20"/>
                <w:szCs w:val="20"/>
              </w:rPr>
              <w:t>20</w:t>
            </w:r>
          </w:p>
        </w:tc>
        <w:tc>
          <w:tcPr>
            <w:tcW w:w="1545" w:type="dxa"/>
            <w:vMerge w:val="restart"/>
            <w:tcMar>
              <w:top w:w="100" w:type="dxa"/>
              <w:left w:w="100" w:type="dxa"/>
              <w:bottom w:w="100" w:type="dxa"/>
              <w:right w:w="100" w:type="dxa"/>
            </w:tcMar>
            <w:vAlign w:val="center"/>
          </w:tcPr>
          <w:p w14:paraId="2E5DBD53" w14:textId="77777777" w:rsidR="00940E66" w:rsidRPr="000523AC" w:rsidRDefault="00940E66" w:rsidP="00940E66">
            <w:pPr>
              <w:spacing w:line="331" w:lineRule="auto"/>
              <w:jc w:val="center"/>
              <w:rPr>
                <w:color w:val="333333"/>
                <w:sz w:val="20"/>
                <w:szCs w:val="20"/>
              </w:rPr>
            </w:pPr>
            <w:r w:rsidRPr="000523AC">
              <w:rPr>
                <w:color w:val="333333"/>
                <w:sz w:val="20"/>
                <w:szCs w:val="20"/>
              </w:rPr>
              <w:t>24–30</w:t>
            </w:r>
          </w:p>
          <w:p w14:paraId="5D34E4C1" w14:textId="77777777" w:rsidR="00940E66" w:rsidRPr="000523AC" w:rsidRDefault="00940E66" w:rsidP="00940E66">
            <w:pPr>
              <w:spacing w:line="331" w:lineRule="auto"/>
              <w:jc w:val="center"/>
              <w:rPr>
                <w:sz w:val="20"/>
                <w:szCs w:val="20"/>
              </w:rPr>
            </w:pPr>
            <w:r w:rsidRPr="000523AC">
              <w:rPr>
                <w:sz w:val="20"/>
                <w:szCs w:val="20"/>
              </w:rPr>
              <w:t xml:space="preserve"> </w:t>
            </w:r>
          </w:p>
        </w:tc>
        <w:tc>
          <w:tcPr>
            <w:tcW w:w="2640" w:type="dxa"/>
            <w:vMerge w:val="restart"/>
            <w:tcMar>
              <w:top w:w="100" w:type="dxa"/>
              <w:left w:w="100" w:type="dxa"/>
              <w:bottom w:w="100" w:type="dxa"/>
              <w:right w:w="100" w:type="dxa"/>
            </w:tcMar>
            <w:vAlign w:val="center"/>
          </w:tcPr>
          <w:p w14:paraId="5138A484" w14:textId="77777777" w:rsidR="00940E66" w:rsidRPr="000523AC" w:rsidRDefault="00940E66" w:rsidP="00940E66">
            <w:pPr>
              <w:spacing w:line="331" w:lineRule="auto"/>
              <w:jc w:val="center"/>
              <w:rPr>
                <w:color w:val="333333"/>
                <w:sz w:val="20"/>
                <w:szCs w:val="20"/>
              </w:rPr>
            </w:pPr>
            <w:r w:rsidRPr="000523AC">
              <w:rPr>
                <w:color w:val="333333"/>
                <w:sz w:val="20"/>
                <w:szCs w:val="20"/>
              </w:rPr>
              <w:t>Rhee et al. (2009)</w:t>
            </w:r>
          </w:p>
          <w:p w14:paraId="050C4515" w14:textId="77777777" w:rsidR="00940E66" w:rsidRPr="000523AC" w:rsidRDefault="00940E66" w:rsidP="00940E66">
            <w:pPr>
              <w:spacing w:line="331" w:lineRule="auto"/>
              <w:jc w:val="center"/>
              <w:rPr>
                <w:sz w:val="20"/>
                <w:szCs w:val="20"/>
              </w:rPr>
            </w:pPr>
            <w:r w:rsidRPr="000523AC">
              <w:rPr>
                <w:sz w:val="20"/>
                <w:szCs w:val="20"/>
              </w:rPr>
              <w:t xml:space="preserve"> </w:t>
            </w:r>
          </w:p>
        </w:tc>
      </w:tr>
      <w:tr w:rsidR="00940E66" w:rsidRPr="000523AC" w14:paraId="2FCE7243" w14:textId="77777777">
        <w:trPr>
          <w:trHeight w:val="450"/>
          <w:jc w:val="center"/>
        </w:trPr>
        <w:tc>
          <w:tcPr>
            <w:tcW w:w="2220" w:type="dxa"/>
            <w:tcMar>
              <w:top w:w="100" w:type="dxa"/>
              <w:left w:w="100" w:type="dxa"/>
              <w:bottom w:w="100" w:type="dxa"/>
              <w:right w:w="100" w:type="dxa"/>
            </w:tcMar>
            <w:vAlign w:val="center"/>
          </w:tcPr>
          <w:p w14:paraId="49B309F5" w14:textId="77777777" w:rsidR="00940E66" w:rsidRPr="000523AC" w:rsidRDefault="00940E66" w:rsidP="00940E66">
            <w:pPr>
              <w:spacing w:line="331" w:lineRule="auto"/>
              <w:jc w:val="center"/>
              <w:rPr>
                <w:sz w:val="20"/>
                <w:szCs w:val="20"/>
              </w:rPr>
            </w:pPr>
            <w:r w:rsidRPr="000523AC">
              <w:rPr>
                <w:sz w:val="20"/>
                <w:szCs w:val="20"/>
              </w:rPr>
              <w:t xml:space="preserve"> </w:t>
            </w:r>
          </w:p>
        </w:tc>
        <w:tc>
          <w:tcPr>
            <w:tcW w:w="870" w:type="dxa"/>
            <w:tcMar>
              <w:top w:w="100" w:type="dxa"/>
              <w:left w:w="100" w:type="dxa"/>
              <w:bottom w:w="100" w:type="dxa"/>
              <w:right w:w="100" w:type="dxa"/>
            </w:tcMar>
            <w:vAlign w:val="center"/>
          </w:tcPr>
          <w:p w14:paraId="7491C9ED" w14:textId="77777777" w:rsidR="00940E66" w:rsidRPr="000523AC" w:rsidRDefault="00940E66" w:rsidP="00940E66">
            <w:pPr>
              <w:spacing w:line="331" w:lineRule="auto"/>
              <w:jc w:val="center"/>
              <w:rPr>
                <w:color w:val="333333"/>
                <w:sz w:val="20"/>
                <w:szCs w:val="20"/>
              </w:rPr>
            </w:pPr>
            <w:r w:rsidRPr="000523AC">
              <w:rPr>
                <w:color w:val="333333"/>
                <w:sz w:val="20"/>
                <w:szCs w:val="20"/>
              </w:rPr>
              <w:t>N</w:t>
            </w:r>
            <w:r w:rsidRPr="000523AC">
              <w:rPr>
                <w:color w:val="333333"/>
                <w:sz w:val="20"/>
                <w:szCs w:val="20"/>
                <w:vertAlign w:val="subscript"/>
              </w:rPr>
              <w:t>2</w:t>
            </w:r>
            <w:r w:rsidRPr="000523AC">
              <w:rPr>
                <w:color w:val="333333"/>
                <w:sz w:val="20"/>
                <w:szCs w:val="20"/>
              </w:rPr>
              <w:t>O</w:t>
            </w:r>
          </w:p>
        </w:tc>
        <w:tc>
          <w:tcPr>
            <w:tcW w:w="1800" w:type="dxa"/>
            <w:tcMar>
              <w:top w:w="100" w:type="dxa"/>
              <w:left w:w="100" w:type="dxa"/>
              <w:bottom w:w="100" w:type="dxa"/>
              <w:right w:w="100" w:type="dxa"/>
            </w:tcMar>
            <w:vAlign w:val="center"/>
          </w:tcPr>
          <w:p w14:paraId="17FC85B5" w14:textId="77777777" w:rsidR="00940E66" w:rsidRPr="000523AC" w:rsidRDefault="00940E66" w:rsidP="00940E66">
            <w:pPr>
              <w:spacing w:line="331" w:lineRule="auto"/>
              <w:jc w:val="center"/>
              <w:rPr>
                <w:color w:val="333333"/>
                <w:sz w:val="20"/>
                <w:szCs w:val="20"/>
              </w:rPr>
            </w:pPr>
            <w:r w:rsidRPr="000523AC">
              <w:rPr>
                <w:color w:val="333333"/>
                <w:sz w:val="20"/>
                <w:szCs w:val="20"/>
              </w:rPr>
              <w:t>1</w:t>
            </w:r>
          </w:p>
        </w:tc>
        <w:tc>
          <w:tcPr>
            <w:tcW w:w="1545" w:type="dxa"/>
            <w:vMerge/>
            <w:tcMar>
              <w:top w:w="100" w:type="dxa"/>
              <w:left w:w="100" w:type="dxa"/>
              <w:bottom w:w="100" w:type="dxa"/>
              <w:right w:w="100" w:type="dxa"/>
            </w:tcMar>
            <w:vAlign w:val="center"/>
          </w:tcPr>
          <w:p w14:paraId="4DA226ED" w14:textId="77777777" w:rsidR="00940E66" w:rsidRPr="000523AC" w:rsidRDefault="00940E66" w:rsidP="00940E66">
            <w:pPr>
              <w:spacing w:line="331" w:lineRule="auto"/>
              <w:jc w:val="center"/>
              <w:rPr>
                <w:sz w:val="20"/>
                <w:szCs w:val="20"/>
              </w:rPr>
            </w:pPr>
          </w:p>
        </w:tc>
        <w:tc>
          <w:tcPr>
            <w:tcW w:w="2640" w:type="dxa"/>
            <w:vMerge/>
            <w:tcMar>
              <w:top w:w="100" w:type="dxa"/>
              <w:left w:w="100" w:type="dxa"/>
              <w:bottom w:w="100" w:type="dxa"/>
              <w:right w:w="100" w:type="dxa"/>
            </w:tcMar>
            <w:vAlign w:val="center"/>
          </w:tcPr>
          <w:p w14:paraId="60BC3873" w14:textId="77777777" w:rsidR="00940E66" w:rsidRPr="000523AC" w:rsidRDefault="00940E66" w:rsidP="00940E66">
            <w:pPr>
              <w:spacing w:line="331" w:lineRule="auto"/>
              <w:jc w:val="center"/>
              <w:rPr>
                <w:sz w:val="20"/>
                <w:szCs w:val="20"/>
              </w:rPr>
            </w:pPr>
          </w:p>
        </w:tc>
      </w:tr>
      <w:tr w:rsidR="00940E66" w:rsidRPr="000523AC" w14:paraId="3A28A641" w14:textId="77777777">
        <w:trPr>
          <w:trHeight w:val="495"/>
          <w:jc w:val="center"/>
        </w:trPr>
        <w:tc>
          <w:tcPr>
            <w:tcW w:w="2220" w:type="dxa"/>
            <w:tcMar>
              <w:top w:w="100" w:type="dxa"/>
              <w:left w:w="100" w:type="dxa"/>
              <w:bottom w:w="100" w:type="dxa"/>
              <w:right w:w="100" w:type="dxa"/>
            </w:tcMar>
            <w:vAlign w:val="center"/>
          </w:tcPr>
          <w:p w14:paraId="1E02500E" w14:textId="77777777" w:rsidR="00940E66" w:rsidRPr="000523AC" w:rsidRDefault="00940E66" w:rsidP="00940E66">
            <w:pPr>
              <w:spacing w:line="331" w:lineRule="auto"/>
              <w:jc w:val="center"/>
              <w:rPr>
                <w:color w:val="333333"/>
                <w:sz w:val="20"/>
                <w:szCs w:val="20"/>
              </w:rPr>
            </w:pPr>
            <w:r w:rsidRPr="000523AC">
              <w:rPr>
                <w:color w:val="333333"/>
                <w:sz w:val="20"/>
                <w:szCs w:val="20"/>
              </w:rPr>
              <w:t>Weiss-type</w:t>
            </w:r>
          </w:p>
        </w:tc>
        <w:tc>
          <w:tcPr>
            <w:tcW w:w="870" w:type="dxa"/>
            <w:tcMar>
              <w:top w:w="100" w:type="dxa"/>
              <w:left w:w="100" w:type="dxa"/>
              <w:bottom w:w="100" w:type="dxa"/>
              <w:right w:w="100" w:type="dxa"/>
            </w:tcMar>
            <w:vAlign w:val="center"/>
          </w:tcPr>
          <w:p w14:paraId="59C5E926" w14:textId="77777777" w:rsidR="00940E66" w:rsidRPr="000523AC" w:rsidRDefault="00940E66" w:rsidP="00940E66">
            <w:pPr>
              <w:spacing w:line="331" w:lineRule="auto"/>
              <w:jc w:val="center"/>
              <w:rPr>
                <w:color w:val="333333"/>
                <w:sz w:val="20"/>
                <w:szCs w:val="20"/>
              </w:rPr>
            </w:pPr>
            <w:r w:rsidRPr="000523AC">
              <w:rPr>
                <w:color w:val="333333"/>
                <w:sz w:val="20"/>
                <w:szCs w:val="20"/>
              </w:rPr>
              <w:t>N</w:t>
            </w:r>
            <w:r w:rsidRPr="000523AC">
              <w:rPr>
                <w:color w:val="333333"/>
                <w:sz w:val="20"/>
                <w:szCs w:val="20"/>
                <w:vertAlign w:val="subscript"/>
              </w:rPr>
              <w:t>2</w:t>
            </w:r>
            <w:r w:rsidRPr="000523AC">
              <w:rPr>
                <w:color w:val="333333"/>
                <w:sz w:val="20"/>
                <w:szCs w:val="20"/>
              </w:rPr>
              <w:t>O</w:t>
            </w:r>
          </w:p>
        </w:tc>
        <w:tc>
          <w:tcPr>
            <w:tcW w:w="1800" w:type="dxa"/>
            <w:tcMar>
              <w:top w:w="100" w:type="dxa"/>
              <w:left w:w="100" w:type="dxa"/>
              <w:bottom w:w="100" w:type="dxa"/>
              <w:right w:w="100" w:type="dxa"/>
            </w:tcMar>
            <w:vAlign w:val="center"/>
          </w:tcPr>
          <w:p w14:paraId="188E3C43" w14:textId="77777777" w:rsidR="00940E66" w:rsidRPr="000523AC" w:rsidRDefault="00940E66" w:rsidP="00940E66">
            <w:pPr>
              <w:spacing w:line="331" w:lineRule="auto"/>
              <w:jc w:val="center"/>
              <w:rPr>
                <w:color w:val="333333"/>
                <w:sz w:val="20"/>
                <w:szCs w:val="20"/>
              </w:rPr>
            </w:pPr>
            <w:r w:rsidRPr="000523AC">
              <w:rPr>
                <w:color w:val="333333"/>
                <w:sz w:val="20"/>
                <w:szCs w:val="20"/>
              </w:rPr>
              <w:t>2.4</w:t>
            </w:r>
          </w:p>
        </w:tc>
        <w:tc>
          <w:tcPr>
            <w:tcW w:w="1545" w:type="dxa"/>
            <w:tcMar>
              <w:top w:w="100" w:type="dxa"/>
              <w:left w:w="100" w:type="dxa"/>
              <w:bottom w:w="100" w:type="dxa"/>
              <w:right w:w="100" w:type="dxa"/>
            </w:tcMar>
            <w:vAlign w:val="center"/>
          </w:tcPr>
          <w:p w14:paraId="23AA8792" w14:textId="77777777" w:rsidR="00940E66" w:rsidRPr="000523AC" w:rsidRDefault="00940E66" w:rsidP="00940E66">
            <w:pPr>
              <w:spacing w:line="331" w:lineRule="auto"/>
              <w:jc w:val="center"/>
              <w:rPr>
                <w:color w:val="333333"/>
                <w:sz w:val="20"/>
                <w:szCs w:val="20"/>
              </w:rPr>
            </w:pPr>
            <w:r w:rsidRPr="000523AC">
              <w:rPr>
                <w:color w:val="333333"/>
                <w:sz w:val="20"/>
                <w:szCs w:val="20"/>
              </w:rPr>
              <w:t>2</w:t>
            </w:r>
          </w:p>
        </w:tc>
        <w:tc>
          <w:tcPr>
            <w:tcW w:w="2640" w:type="dxa"/>
            <w:tcMar>
              <w:top w:w="100" w:type="dxa"/>
              <w:left w:w="100" w:type="dxa"/>
              <w:bottom w:w="100" w:type="dxa"/>
              <w:right w:w="100" w:type="dxa"/>
            </w:tcMar>
            <w:vAlign w:val="center"/>
          </w:tcPr>
          <w:p w14:paraId="601FAC7A" w14:textId="77777777" w:rsidR="00940E66" w:rsidRPr="000523AC" w:rsidRDefault="00940E66" w:rsidP="00940E66">
            <w:pPr>
              <w:spacing w:line="331" w:lineRule="auto"/>
              <w:jc w:val="center"/>
              <w:rPr>
                <w:color w:val="333333"/>
                <w:sz w:val="20"/>
                <w:szCs w:val="20"/>
              </w:rPr>
            </w:pPr>
            <w:r w:rsidRPr="000523AC">
              <w:rPr>
                <w:color w:val="333333"/>
                <w:sz w:val="20"/>
                <w:szCs w:val="20"/>
              </w:rPr>
              <w:t>Arévalo-Martínez et al. (2013)</w:t>
            </w:r>
          </w:p>
        </w:tc>
      </w:tr>
      <w:tr w:rsidR="00940E66" w:rsidRPr="000523AC" w14:paraId="1E59DB15" w14:textId="77777777">
        <w:trPr>
          <w:trHeight w:val="675"/>
          <w:jc w:val="center"/>
        </w:trPr>
        <w:tc>
          <w:tcPr>
            <w:tcW w:w="2220" w:type="dxa"/>
            <w:tcBorders>
              <w:bottom w:val="single" w:sz="8" w:space="0" w:color="000000"/>
            </w:tcBorders>
            <w:tcMar>
              <w:top w:w="100" w:type="dxa"/>
              <w:left w:w="100" w:type="dxa"/>
              <w:bottom w:w="100" w:type="dxa"/>
              <w:right w:w="100" w:type="dxa"/>
            </w:tcMar>
            <w:vAlign w:val="center"/>
          </w:tcPr>
          <w:p w14:paraId="447ECE99" w14:textId="77777777" w:rsidR="00940E66" w:rsidRPr="000523AC" w:rsidRDefault="00940E66" w:rsidP="00940E66">
            <w:pPr>
              <w:spacing w:line="331" w:lineRule="auto"/>
              <w:jc w:val="center"/>
              <w:rPr>
                <w:color w:val="333333"/>
                <w:sz w:val="20"/>
                <w:szCs w:val="20"/>
              </w:rPr>
            </w:pPr>
            <w:r w:rsidRPr="000523AC">
              <w:rPr>
                <w:color w:val="333333"/>
                <w:sz w:val="20"/>
                <w:szCs w:val="20"/>
              </w:rPr>
              <w:t>Glass-bed</w:t>
            </w:r>
          </w:p>
        </w:tc>
        <w:tc>
          <w:tcPr>
            <w:tcW w:w="870" w:type="dxa"/>
            <w:tcBorders>
              <w:bottom w:val="single" w:sz="8" w:space="0" w:color="000000"/>
            </w:tcBorders>
            <w:tcMar>
              <w:top w:w="100" w:type="dxa"/>
              <w:left w:w="100" w:type="dxa"/>
              <w:bottom w:w="100" w:type="dxa"/>
              <w:right w:w="100" w:type="dxa"/>
            </w:tcMar>
            <w:vAlign w:val="center"/>
          </w:tcPr>
          <w:p w14:paraId="4FC8AC42" w14:textId="77777777" w:rsidR="00940E66" w:rsidRPr="000523AC" w:rsidRDefault="00940E66" w:rsidP="00940E66">
            <w:pPr>
              <w:spacing w:line="331" w:lineRule="auto"/>
              <w:jc w:val="center"/>
              <w:rPr>
                <w:color w:val="333333"/>
                <w:sz w:val="20"/>
                <w:szCs w:val="20"/>
              </w:rPr>
            </w:pPr>
            <w:r w:rsidRPr="000523AC">
              <w:rPr>
                <w:color w:val="333333"/>
                <w:sz w:val="20"/>
                <w:szCs w:val="20"/>
              </w:rPr>
              <w:t>N</w:t>
            </w:r>
            <w:r w:rsidRPr="000523AC">
              <w:rPr>
                <w:color w:val="333333"/>
                <w:sz w:val="20"/>
                <w:szCs w:val="20"/>
                <w:vertAlign w:val="subscript"/>
              </w:rPr>
              <w:t>2</w:t>
            </w:r>
            <w:r w:rsidRPr="000523AC">
              <w:rPr>
                <w:color w:val="333333"/>
                <w:sz w:val="20"/>
                <w:szCs w:val="20"/>
              </w:rPr>
              <w:t>O</w:t>
            </w:r>
          </w:p>
        </w:tc>
        <w:tc>
          <w:tcPr>
            <w:tcW w:w="1800" w:type="dxa"/>
            <w:tcBorders>
              <w:bottom w:val="single" w:sz="8" w:space="0" w:color="000000"/>
            </w:tcBorders>
            <w:tcMar>
              <w:top w:w="100" w:type="dxa"/>
              <w:left w:w="100" w:type="dxa"/>
              <w:bottom w:w="100" w:type="dxa"/>
              <w:right w:w="100" w:type="dxa"/>
            </w:tcMar>
            <w:vAlign w:val="center"/>
          </w:tcPr>
          <w:p w14:paraId="6085304C" w14:textId="77777777" w:rsidR="00940E66" w:rsidRPr="000523AC" w:rsidRDefault="00940E66" w:rsidP="00940E66">
            <w:pPr>
              <w:spacing w:line="331" w:lineRule="auto"/>
              <w:jc w:val="center"/>
              <w:rPr>
                <w:color w:val="333333"/>
                <w:sz w:val="20"/>
                <w:szCs w:val="20"/>
              </w:rPr>
            </w:pPr>
            <w:r w:rsidRPr="000523AC">
              <w:rPr>
                <w:color w:val="333333"/>
                <w:sz w:val="20"/>
                <w:szCs w:val="20"/>
              </w:rPr>
              <w:t xml:space="preserve">2.4 </w:t>
            </w:r>
          </w:p>
        </w:tc>
        <w:tc>
          <w:tcPr>
            <w:tcW w:w="1545" w:type="dxa"/>
            <w:tcBorders>
              <w:bottom w:val="single" w:sz="8" w:space="0" w:color="000000"/>
            </w:tcBorders>
            <w:tcMar>
              <w:top w:w="100" w:type="dxa"/>
              <w:left w:w="100" w:type="dxa"/>
              <w:bottom w:w="100" w:type="dxa"/>
              <w:right w:w="100" w:type="dxa"/>
            </w:tcMar>
            <w:vAlign w:val="center"/>
          </w:tcPr>
          <w:p w14:paraId="709AC905" w14:textId="77777777" w:rsidR="00940E66" w:rsidRPr="000523AC" w:rsidRDefault="00940E66" w:rsidP="00940E66">
            <w:pPr>
              <w:spacing w:line="331" w:lineRule="auto"/>
              <w:jc w:val="center"/>
              <w:rPr>
                <w:color w:val="333333"/>
                <w:sz w:val="20"/>
                <w:szCs w:val="20"/>
              </w:rPr>
            </w:pPr>
            <w:r w:rsidRPr="000523AC">
              <w:rPr>
                <w:color w:val="333333"/>
                <w:sz w:val="20"/>
                <w:szCs w:val="20"/>
              </w:rPr>
              <w:t>1.8</w:t>
            </w:r>
          </w:p>
        </w:tc>
        <w:tc>
          <w:tcPr>
            <w:tcW w:w="2640" w:type="dxa"/>
            <w:tcBorders>
              <w:bottom w:val="single" w:sz="8" w:space="0" w:color="000000"/>
            </w:tcBorders>
            <w:tcMar>
              <w:top w:w="100" w:type="dxa"/>
              <w:left w:w="100" w:type="dxa"/>
              <w:bottom w:w="100" w:type="dxa"/>
              <w:right w:w="100" w:type="dxa"/>
            </w:tcMar>
            <w:vAlign w:val="center"/>
          </w:tcPr>
          <w:p w14:paraId="7D1EB6DB" w14:textId="77777777" w:rsidR="00940E66" w:rsidRPr="000523AC" w:rsidRDefault="00940E66" w:rsidP="00940E66">
            <w:pPr>
              <w:spacing w:line="331" w:lineRule="auto"/>
              <w:jc w:val="center"/>
              <w:rPr>
                <w:color w:val="333333"/>
                <w:sz w:val="20"/>
                <w:szCs w:val="20"/>
              </w:rPr>
            </w:pPr>
            <w:proofErr w:type="spellStart"/>
            <w:r w:rsidRPr="000523AC">
              <w:rPr>
                <w:color w:val="333333"/>
                <w:sz w:val="20"/>
                <w:szCs w:val="20"/>
              </w:rPr>
              <w:t>Grefe</w:t>
            </w:r>
            <w:proofErr w:type="spellEnd"/>
            <w:r w:rsidRPr="000523AC">
              <w:rPr>
                <w:color w:val="333333"/>
                <w:sz w:val="20"/>
                <w:szCs w:val="20"/>
              </w:rPr>
              <w:t xml:space="preserve"> and Kaiser (2014)</w:t>
            </w:r>
          </w:p>
        </w:tc>
      </w:tr>
    </w:tbl>
    <w:p w14:paraId="78368147" w14:textId="77777777" w:rsidR="00645519" w:rsidRDefault="00645519">
      <w:pPr>
        <w:spacing w:line="331" w:lineRule="auto"/>
      </w:pPr>
    </w:p>
    <w:p w14:paraId="5E0A7A07" w14:textId="77777777" w:rsidR="00647F03" w:rsidRDefault="00921436" w:rsidP="00921436">
      <w:pPr>
        <w:spacing w:line="331" w:lineRule="auto"/>
        <w:ind w:left="1440" w:hanging="1440"/>
        <w:rPr>
          <w:b/>
        </w:rPr>
      </w:pPr>
      <w:r>
        <w:rPr>
          <w:b/>
        </w:rPr>
        <w:lastRenderedPageBreak/>
        <w:t>3.      Procedure</w:t>
      </w:r>
    </w:p>
    <w:p w14:paraId="52F8347C" w14:textId="77777777" w:rsidR="00647F03" w:rsidRDefault="00921436">
      <w:pPr>
        <w:spacing w:line="331" w:lineRule="auto"/>
      </w:pPr>
      <w:r>
        <w:t>In the following, a measurement sequence for analysis of CH</w:t>
      </w:r>
      <w:r>
        <w:rPr>
          <w:vertAlign w:val="subscript"/>
        </w:rPr>
        <w:t>4</w:t>
      </w:r>
      <w:r>
        <w:t xml:space="preserve"> and N</w:t>
      </w:r>
      <w:r>
        <w:rPr>
          <w:vertAlign w:val="subscript"/>
        </w:rPr>
        <w:t>2</w:t>
      </w:r>
      <w:r>
        <w:t>O based on the principles described above is presented. While the exact order in whic</w:t>
      </w:r>
      <w:r w:rsidR="00940E66">
        <w:t xml:space="preserve">h these steps are carried out, </w:t>
      </w:r>
      <w:r>
        <w:t xml:space="preserve">as well as the frequency, is user (i.e. application) dependent, it is recommended to adhere to the standard procedures in terms of analytical drift and calibration targets to ensure comparability of the results.     </w:t>
      </w:r>
    </w:p>
    <w:p w14:paraId="17026000" w14:textId="77777777" w:rsidR="00647F03" w:rsidRDefault="00647F03">
      <w:pPr>
        <w:spacing w:line="331" w:lineRule="auto"/>
        <w:rPr>
          <w:b/>
        </w:rPr>
      </w:pPr>
    </w:p>
    <w:p w14:paraId="5129A981" w14:textId="77777777" w:rsidR="00647F03" w:rsidRDefault="00921436">
      <w:pPr>
        <w:spacing w:line="331" w:lineRule="auto"/>
        <w:rPr>
          <w:b/>
        </w:rPr>
      </w:pPr>
      <w:r>
        <w:rPr>
          <w:b/>
        </w:rPr>
        <w:t>3.1     Measurement circuits</w:t>
      </w:r>
    </w:p>
    <w:p w14:paraId="46589AF8" w14:textId="77777777" w:rsidR="00647F03" w:rsidRDefault="00921436">
      <w:pPr>
        <w:spacing w:line="331" w:lineRule="auto"/>
      </w:pPr>
      <w:r>
        <w:t xml:space="preserve">The analytical setup described in this SOP concerns both atmospheric and seawater measurements. Given that the gas sample stream from the equilibrator is run as a closed loop (see section 2.1), it is critical to isolate this gas circuit from those conducting atmospheric air and reference gases to the gas analyzer, such that the latter are discarded after the measurements have been carried out.   </w:t>
      </w:r>
    </w:p>
    <w:p w14:paraId="503E0584" w14:textId="77777777" w:rsidR="00921436" w:rsidRDefault="00921436">
      <w:pPr>
        <w:spacing w:line="331" w:lineRule="auto"/>
        <w:rPr>
          <w:b/>
        </w:rPr>
      </w:pPr>
    </w:p>
    <w:p w14:paraId="76668898" w14:textId="77777777" w:rsidR="00647F03" w:rsidRDefault="00921436">
      <w:pPr>
        <w:spacing w:line="331" w:lineRule="auto"/>
        <w:rPr>
          <w:b/>
        </w:rPr>
      </w:pPr>
      <w:r>
        <w:rPr>
          <w:b/>
        </w:rPr>
        <w:t>3.2     Calibration of the gas analyzer</w:t>
      </w:r>
    </w:p>
    <w:p w14:paraId="569321C8" w14:textId="77777777" w:rsidR="00647F03" w:rsidRDefault="00921436">
      <w:pPr>
        <w:spacing w:line="331" w:lineRule="auto"/>
      </w:pPr>
      <w:r>
        <w:t>Most spectroscopic analyzers used for underway measurements of CH</w:t>
      </w:r>
      <w:r>
        <w:rPr>
          <w:vertAlign w:val="subscript"/>
        </w:rPr>
        <w:t>4</w:t>
      </w:r>
      <w:r>
        <w:t xml:space="preserve"> and N</w:t>
      </w:r>
      <w:r>
        <w:rPr>
          <w:vertAlign w:val="subscript"/>
        </w:rPr>
        <w:t>2</w:t>
      </w:r>
      <w:r>
        <w:t>O require 1</w:t>
      </w:r>
      <w:r w:rsidR="00940E66">
        <w:rPr>
          <w:color w:val="333333"/>
        </w:rPr>
        <w:t xml:space="preserve"> to </w:t>
      </w:r>
      <w:r>
        <w:t xml:space="preserve">3 reference gases to perform a calibration. The frequency of this procedure is highly dependent on the particular instrument and should be adjusted to match to the targets in section 2.2.3. It is recommended to flush the analyzer's cavity thoroughly with a given reference gas before performing the calibration. </w:t>
      </w:r>
    </w:p>
    <w:p w14:paraId="6583EB84" w14:textId="77777777" w:rsidR="00647F03" w:rsidRDefault="00647F03">
      <w:pPr>
        <w:spacing w:line="331" w:lineRule="auto"/>
      </w:pPr>
    </w:p>
    <w:p w14:paraId="10EF1C72" w14:textId="77777777" w:rsidR="00647F03" w:rsidRDefault="00921436">
      <w:pPr>
        <w:spacing w:line="331" w:lineRule="auto"/>
        <w:rPr>
          <w:b/>
        </w:rPr>
      </w:pPr>
      <w:r>
        <w:rPr>
          <w:b/>
        </w:rPr>
        <w:t>3.3      Leak test</w:t>
      </w:r>
    </w:p>
    <w:p w14:paraId="4022EDB2" w14:textId="77777777" w:rsidR="00647F03" w:rsidRDefault="00921436">
      <w:pPr>
        <w:spacing w:line="331" w:lineRule="auto"/>
      </w:pPr>
      <w:r>
        <w:t xml:space="preserve">Equilibrator-based analysis systems </w:t>
      </w:r>
      <w:r w:rsidR="00940E66">
        <w:t xml:space="preserve">are </w:t>
      </w:r>
      <w:r>
        <w:t>operate</w:t>
      </w:r>
      <w:r w:rsidR="00940E66">
        <w:t>d</w:t>
      </w:r>
      <w:r>
        <w:t xml:space="preserve"> under the assumption that the system is sealed, or not actively exchanging air with the atmosphere. In reality, systems that include pumps for circulating gas between the analyzer and the equilibrator, numerous fittings that connect system components, and analyzers not specifically designed to be leak-free will have a measurable exchange rate with the exterior air. The effect of exchange between the system and the atmosphere is that chemical equilibrium is not achieved. Because the oceans are almost always at or above saturation with respect to CH</w:t>
      </w:r>
      <w:r>
        <w:rPr>
          <w:vertAlign w:val="subscript"/>
        </w:rPr>
        <w:t>4</w:t>
      </w:r>
      <w:r>
        <w:t xml:space="preserve"> and N</w:t>
      </w:r>
      <w:r>
        <w:rPr>
          <w:vertAlign w:val="subscript"/>
        </w:rPr>
        <w:t>2</w:t>
      </w:r>
      <w:r>
        <w:t>O (Wilson et al., 2020), the outcome of gas exchange is an underestimation of surface water gas concentrations and their potential environmental impact. To minimize the effect of this exchange, most equilibrators are equipped with an intake connected to a secondary equilibrator such that any gas lost from the system is replaced by pre-equilibrated gas. However, because the capacity of the secondary equilibrator to maintain system equilibrium is limited, a system leak test to quantify gas exchange between the analytical system and the atmosphere is a critical component of a system’s installation and operation.</w:t>
      </w:r>
    </w:p>
    <w:p w14:paraId="1705ACEB" w14:textId="77777777" w:rsidR="00647F03" w:rsidRDefault="00921436">
      <w:pPr>
        <w:spacing w:line="331" w:lineRule="auto"/>
      </w:pPr>
      <w:r>
        <w:t xml:space="preserve">A leak test is conducted by isolating the equilibrator from the atmosphere, injecting a standard with a gas mole fraction significantly greater than that in ambient air, and then monitoring the </w:t>
      </w:r>
      <w:r>
        <w:lastRenderedPageBreak/>
        <w:t xml:space="preserve">rate at which the mole fraction drops. </w:t>
      </w:r>
      <w:r w:rsidR="00586E13">
        <w:t>The</w:t>
      </w:r>
      <w:r>
        <w:t xml:space="preserve"> water seal at the base of the equilibrator is a sufficient isolation and the enriched gas may be introduced through the vent intake. Assuming first-order concentration-dependent exchange, the turnover time for gas within the analytical system is calculated by dividing the internal gas concentration by a one-minute averaged rate of gas loss from the system. To achieve consistent results for CH</w:t>
      </w:r>
      <w:r>
        <w:rPr>
          <w:vertAlign w:val="subscript"/>
        </w:rPr>
        <w:t>4</w:t>
      </w:r>
      <w:r>
        <w:t xml:space="preserve"> concentrations determined from discrete samples obtained from incoming water and those from the equilibrator headspace, the ratio of the system turnover time and </w:t>
      </w:r>
      <w:r>
        <w:rPr>
          <w:rFonts w:ascii="Roboto" w:eastAsia="Roboto" w:hAnsi="Roboto" w:cs="Roboto"/>
          <w:i/>
          <w:sz w:val="20"/>
          <w:szCs w:val="20"/>
        </w:rPr>
        <w:t>τ</w:t>
      </w:r>
      <w:r>
        <w:t xml:space="preserve"> should be greater t</w:t>
      </w:r>
      <w:r w:rsidR="000523AC">
        <w:t xml:space="preserve">han 50 (Pohlman et al., 2017). </w:t>
      </w:r>
      <w:r>
        <w:t>In that case, the gas exchange rate will not have a meaningful effect on CH</w:t>
      </w:r>
      <w:r>
        <w:rPr>
          <w:vertAlign w:val="subscript"/>
        </w:rPr>
        <w:t>4</w:t>
      </w:r>
      <w:r>
        <w:t xml:space="preserve"> concentrations in the equilibrator. A leak test must be conducted as part of every installation, and periodic leak tests are recommended during prolonged field programs for data quality assurance. The most robust method to assure a system has an acceptable leak rate or is generally performing well is to directly compare the equilibrator-based values against discrete measurements of the water supplying the equilibrator. However, lacking a discrete sample analysis system at the installation site, an evaluation of the turnover time to </w:t>
      </w:r>
      <w:r>
        <w:rPr>
          <w:rFonts w:ascii="Roboto" w:eastAsia="Roboto" w:hAnsi="Roboto" w:cs="Roboto"/>
          <w:i/>
          <w:sz w:val="20"/>
          <w:szCs w:val="20"/>
        </w:rPr>
        <w:t>τ</w:t>
      </w:r>
      <w:r>
        <w:t xml:space="preserve"> ratio is sufficient.   </w:t>
      </w:r>
    </w:p>
    <w:p w14:paraId="4FC77263" w14:textId="77777777" w:rsidR="00921436" w:rsidRDefault="00921436">
      <w:pPr>
        <w:spacing w:line="331" w:lineRule="auto"/>
      </w:pPr>
    </w:p>
    <w:p w14:paraId="317C1097" w14:textId="77777777" w:rsidR="00647F03" w:rsidRDefault="00921436">
      <w:pPr>
        <w:spacing w:line="331" w:lineRule="auto"/>
        <w:rPr>
          <w:b/>
        </w:rPr>
      </w:pPr>
      <w:r>
        <w:rPr>
          <w:b/>
        </w:rPr>
        <w:t>3.4     Measurement cycle</w:t>
      </w:r>
    </w:p>
    <w:p w14:paraId="7F953569" w14:textId="77777777" w:rsidR="00647F03" w:rsidRDefault="00921436">
      <w:pPr>
        <w:spacing w:line="331" w:lineRule="auto"/>
      </w:pPr>
      <w:r>
        <w:t xml:space="preserve">After initial calibration, the analytical system can be set up to alternate between seawater, atmospheric and reference gas measurement circuits. To this end, a manual or electronically controlled valve system can be used. The advantage of the latter is a more precise control of the timing of the different circuits as well as longer periods of unattended operation. Furthermore, electronic control coupled to a data logging system can be configured to add flags to the different measurement circuits, which facilitates data post-processing (section 4). </w:t>
      </w:r>
    </w:p>
    <w:p w14:paraId="1A2F0511" w14:textId="77777777" w:rsidR="00647F03" w:rsidRDefault="00921436">
      <w:pPr>
        <w:spacing w:line="331" w:lineRule="auto"/>
      </w:pPr>
      <w:r>
        <w:t>Depending on the specific application, a common measurement cycle for underway CH</w:t>
      </w:r>
      <w:r>
        <w:rPr>
          <w:vertAlign w:val="subscript"/>
        </w:rPr>
        <w:t>4</w:t>
      </w:r>
      <w:r>
        <w:t xml:space="preserve"> and N</w:t>
      </w:r>
      <w:r>
        <w:rPr>
          <w:vertAlign w:val="subscript"/>
        </w:rPr>
        <w:t>2</w:t>
      </w:r>
      <w:r>
        <w:t>O includes a 15</w:t>
      </w:r>
      <w:r>
        <w:rPr>
          <w:color w:val="333333"/>
        </w:rPr>
        <w:t>–</w:t>
      </w:r>
      <w:r>
        <w:t>30 min period of atmospheric measurements followed by 6</w:t>
      </w:r>
      <w:r>
        <w:rPr>
          <w:color w:val="333333"/>
        </w:rPr>
        <w:t>–</w:t>
      </w:r>
      <w:r>
        <w:t>8 h of seawater measurements, after which atmospheric measurements can be repeated. Several systems include control measurements (5</w:t>
      </w:r>
      <w:r>
        <w:rPr>
          <w:color w:val="333333"/>
        </w:rPr>
        <w:t>–</w:t>
      </w:r>
      <w:r>
        <w:t>15 min) of 1</w:t>
      </w:r>
      <w:r w:rsidR="000523AC">
        <w:rPr>
          <w:color w:val="333333"/>
        </w:rPr>
        <w:t xml:space="preserve"> to </w:t>
      </w:r>
      <w:r>
        <w:t xml:space="preserve">3 reference gases directly after the atmospheric and seawater measurements to both monitor instrumental drift and assess whether a new calibration is required (section 2.2.3). Care should be taken that enough flushing time is allowed after changing between the different measurement circuits in order to avoid mixture of, for instance, reference gases and equilibrated sample gas within the analyzer’s cavity. </w:t>
      </w:r>
    </w:p>
    <w:p w14:paraId="18E223D6" w14:textId="77777777" w:rsidR="00647F03" w:rsidRDefault="00921436">
      <w:pPr>
        <w:spacing w:line="331" w:lineRule="auto"/>
      </w:pPr>
      <w:r>
        <w:t>In coastal systems with high water and/or land sources the atmospheric CH</w:t>
      </w:r>
      <w:r>
        <w:rPr>
          <w:vertAlign w:val="subscript"/>
        </w:rPr>
        <w:t>4</w:t>
      </w:r>
      <w:r>
        <w:t xml:space="preserve"> and N</w:t>
      </w:r>
      <w:r>
        <w:rPr>
          <w:vertAlign w:val="subscript"/>
        </w:rPr>
        <w:t>2</w:t>
      </w:r>
      <w:r>
        <w:t>O mole fractions may be locally enhanced and more variable. Thus, more frequent atmospheric measurements might be needed depending on the study’s goals. However, it should be considered that due to the usually longer equilibration time for CH</w:t>
      </w:r>
      <w:r>
        <w:rPr>
          <w:vertAlign w:val="subscript"/>
        </w:rPr>
        <w:t>4</w:t>
      </w:r>
      <w:r>
        <w:t xml:space="preserve"> (Table 1), frequent air measurements might result in a loss of data coverage for seawater measurements because of the time that is needed for the system to re-equilibrate. Hence, in remote marine atmospheric boundary layers where atmospheric CH</w:t>
      </w:r>
      <w:r>
        <w:rPr>
          <w:vertAlign w:val="subscript"/>
        </w:rPr>
        <w:t>4</w:t>
      </w:r>
      <w:r>
        <w:t xml:space="preserve"> and N</w:t>
      </w:r>
      <w:r>
        <w:rPr>
          <w:vertAlign w:val="subscript"/>
        </w:rPr>
        <w:t>2</w:t>
      </w:r>
      <w:r>
        <w:t xml:space="preserve">O mole fractions show little variability, it may be preferable to compromise the atmospheric measurements for the sake of continuously recording </w:t>
      </w:r>
      <w:r>
        <w:lastRenderedPageBreak/>
        <w:t xml:space="preserve">seawater. An optimal, yet costly, solution for this problem is to measure equilibrated seawater and atmospheric air in separate analyzers running simultaneously.   </w:t>
      </w:r>
    </w:p>
    <w:p w14:paraId="3685873C" w14:textId="77777777" w:rsidR="00647F03" w:rsidRDefault="00647F03">
      <w:pPr>
        <w:spacing w:line="331" w:lineRule="auto"/>
      </w:pPr>
    </w:p>
    <w:p w14:paraId="3BA1CF01" w14:textId="77777777" w:rsidR="00647F03" w:rsidRDefault="00921436">
      <w:pPr>
        <w:spacing w:line="331" w:lineRule="auto"/>
        <w:rPr>
          <w:b/>
        </w:rPr>
      </w:pPr>
      <w:r>
        <w:rPr>
          <w:b/>
        </w:rPr>
        <w:t>3.5    Operating several gas analyzers simultaneously</w:t>
      </w:r>
    </w:p>
    <w:p w14:paraId="498F3AC5" w14:textId="77777777" w:rsidR="00647F03" w:rsidRDefault="00921436">
      <w:pPr>
        <w:spacing w:line="331" w:lineRule="auto"/>
        <w:rPr>
          <w:highlight w:val="green"/>
        </w:rPr>
      </w:pPr>
      <w:r>
        <w:t>Often underway measurements of CH</w:t>
      </w:r>
      <w:r>
        <w:rPr>
          <w:vertAlign w:val="subscript"/>
        </w:rPr>
        <w:t>4</w:t>
      </w:r>
      <w:r>
        <w:t xml:space="preserve"> and N</w:t>
      </w:r>
      <w:r>
        <w:rPr>
          <w:vertAlign w:val="subscript"/>
        </w:rPr>
        <w:t>2</w:t>
      </w:r>
      <w:r>
        <w:t>O are conducted in combination with systems capable of measuring other climate-relevant trace gases (e.g. CO</w:t>
      </w:r>
      <w:r>
        <w:rPr>
          <w:vertAlign w:val="subscript"/>
        </w:rPr>
        <w:t>2</w:t>
      </w:r>
      <w:r>
        <w:t xml:space="preserve">). To this end, coupling more than one gas analyzer might be needed. Given that most routinely used spectroscopic analyzers include both internal pumps that drive the gas flow through their cavity, and pressure controllers that maintain the required flow through the system, it is important to make sure counteracting gas flows are avoided. Hence, running two or more analyzers requires either to connect the outlet of one analyzer to the inlet of the next (installation in series), or to use a tee fitting and feed both analyzers from the same air stream (installation in parallel). Running analyzers in series can be advantageous in that standard gases can be used more efficiently. However, should one of the internal pumps develop a leak, it will be challenging to quickly establish which one it is. If an installation in parallel is chosen, care should be taken that the length of the gas lines is reduced as much as possible to avoid time differences between the signals detected by the analyzers. Another aspect to consider is that using multiple sensors on a common equilibration system leads to extended equilibration time constants, because the total circulating gas volume increases, while the amount of gas in the equilibrator (i.e. actively equilibrating), stays the same. Therefore, when setting up an analytical system with multiple sensors, it </w:t>
      </w:r>
      <w:r w:rsidR="000523AC">
        <w:t>is important</w:t>
      </w:r>
      <w:r>
        <w:t xml:space="preserve"> to consider the dimensions and exchange behavior of the equilibrator as well.     </w:t>
      </w:r>
    </w:p>
    <w:p w14:paraId="16CE7681" w14:textId="77777777" w:rsidR="00647F03" w:rsidRDefault="00647F03">
      <w:pPr>
        <w:spacing w:line="331" w:lineRule="auto"/>
      </w:pPr>
    </w:p>
    <w:p w14:paraId="09A4EBAA" w14:textId="77777777" w:rsidR="00647F03" w:rsidRDefault="00921436">
      <w:pPr>
        <w:spacing w:line="331" w:lineRule="auto"/>
        <w:rPr>
          <w:b/>
        </w:rPr>
      </w:pPr>
      <w:r>
        <w:rPr>
          <w:b/>
        </w:rPr>
        <w:t>4.     Data post-processing</w:t>
      </w:r>
    </w:p>
    <w:p w14:paraId="16F18019" w14:textId="77777777" w:rsidR="00647F03" w:rsidRDefault="00647F03">
      <w:pPr>
        <w:spacing w:line="331" w:lineRule="auto"/>
        <w:rPr>
          <w:b/>
        </w:rPr>
      </w:pPr>
    </w:p>
    <w:p w14:paraId="49CC006B" w14:textId="77777777" w:rsidR="00647F03" w:rsidRDefault="00921436">
      <w:pPr>
        <w:spacing w:line="331" w:lineRule="auto"/>
        <w:rPr>
          <w:b/>
        </w:rPr>
      </w:pPr>
      <w:r>
        <w:rPr>
          <w:b/>
        </w:rPr>
        <w:t>4.1   Auxiliary data</w:t>
      </w:r>
    </w:p>
    <w:p w14:paraId="3238F1B2" w14:textId="77777777" w:rsidR="00647F03" w:rsidRDefault="00921436">
      <w:pPr>
        <w:spacing w:line="331" w:lineRule="auto"/>
      </w:pPr>
      <w:r>
        <w:t>Other measurements are critical for the actual calculation of dissolved gas concentrations, and/or sea-air flux</w:t>
      </w:r>
      <w:r w:rsidR="00FE6654">
        <w:t>e</w:t>
      </w:r>
      <w:r>
        <w:t>s of CH</w:t>
      </w:r>
      <w:r>
        <w:rPr>
          <w:vertAlign w:val="subscript"/>
        </w:rPr>
        <w:t>4</w:t>
      </w:r>
      <w:r>
        <w:t xml:space="preserve"> and N</w:t>
      </w:r>
      <w:r>
        <w:rPr>
          <w:vertAlign w:val="subscript"/>
        </w:rPr>
        <w:t>2</w:t>
      </w:r>
      <w:r>
        <w:t xml:space="preserve">O. Temperature and pressure within the equilibrator should be monitored with accuracies better than 0.01 K and 0.5 </w:t>
      </w:r>
      <w:proofErr w:type="spellStart"/>
      <w:r>
        <w:t>hPa</w:t>
      </w:r>
      <w:proofErr w:type="spellEnd"/>
      <w:r>
        <w:t>, respectively. Furthermore, temperature measurements of the same high-quality as well as salinity data (accuracy better than 0.05) from the seawater intake are required. Meteorological and navigation data of sufficient accuracy may be available from the ship’s operational equipment/data distribution system (in particular on research vessels). This data should include</w:t>
      </w:r>
      <w:r w:rsidR="00AB694B">
        <w:t>:</w:t>
      </w:r>
      <w:r>
        <w:t xml:space="preserve"> </w:t>
      </w:r>
      <w:r w:rsidR="007578AC">
        <w:t>atmospheric</w:t>
      </w:r>
      <w:r>
        <w:t xml:space="preserve"> pressure</w:t>
      </w:r>
      <w:r w:rsidR="00AB694B">
        <w:t xml:space="preserve"> normalised to sea level</w:t>
      </w:r>
      <w:r>
        <w:t xml:space="preserve">, </w:t>
      </w:r>
      <w:r w:rsidR="007578AC">
        <w:t xml:space="preserve">true </w:t>
      </w:r>
      <w:r>
        <w:t xml:space="preserve">wind speed and direction, and if possible, ship orientation, direction of travel and speed. </w:t>
      </w:r>
    </w:p>
    <w:p w14:paraId="4D9D17EC" w14:textId="77777777" w:rsidR="00647F03" w:rsidRDefault="00921436">
      <w:pPr>
        <w:spacing w:line="331" w:lineRule="auto"/>
      </w:pPr>
      <w:r>
        <w:t>Before proceeding with the computation of gas concentrations and/or flux</w:t>
      </w:r>
      <w:r w:rsidR="00FE6654">
        <w:t>es</w:t>
      </w:r>
      <w:r>
        <w:t xml:space="preserve">, it is important to make sure that the time stamps of the analyzer(s) match those of the auxiliary data. This can be done either in beforehand by setting up a data logging system that retrieves data from all sensors and delivers a combined output, or after the campaign by adjusting the timestamps of </w:t>
      </w:r>
      <w:r>
        <w:lastRenderedPageBreak/>
        <w:t>e.g. the ship’s data distribution system and the obtained raw files from the trace gas analyzer(s) and other devices. While the computation of CH</w:t>
      </w:r>
      <w:r>
        <w:rPr>
          <w:vertAlign w:val="subscript"/>
        </w:rPr>
        <w:t>4</w:t>
      </w:r>
      <w:r>
        <w:t xml:space="preserve"> and N</w:t>
      </w:r>
      <w:r>
        <w:rPr>
          <w:vertAlign w:val="subscript"/>
        </w:rPr>
        <w:t>2</w:t>
      </w:r>
      <w:r>
        <w:t xml:space="preserve">O concentrations is described in detail in the following section, for the computation of sea-air fluxes the reader is referred to Nightingale (2009) and </w:t>
      </w:r>
      <w:proofErr w:type="spellStart"/>
      <w:r>
        <w:t>Wanninkhof</w:t>
      </w:r>
      <w:proofErr w:type="spellEnd"/>
      <w:r>
        <w:t xml:space="preserve"> (2014)</w:t>
      </w:r>
    </w:p>
    <w:p w14:paraId="1EABA5E8" w14:textId="77777777" w:rsidR="00647F03" w:rsidRDefault="00647F03">
      <w:pPr>
        <w:spacing w:line="331" w:lineRule="auto"/>
        <w:rPr>
          <w:b/>
          <w:highlight w:val="green"/>
        </w:rPr>
      </w:pPr>
    </w:p>
    <w:p w14:paraId="3A0881B5" w14:textId="77777777" w:rsidR="00647F03" w:rsidRDefault="00921436">
      <w:pPr>
        <w:spacing w:line="331" w:lineRule="auto"/>
      </w:pPr>
      <w:r>
        <w:rPr>
          <w:b/>
        </w:rPr>
        <w:t>4.2   Computation of concentrations</w:t>
      </w:r>
    </w:p>
    <w:p w14:paraId="7364E114" w14:textId="77777777" w:rsidR="00647F03" w:rsidRDefault="00921436">
      <w:pPr>
        <w:spacing w:line="331" w:lineRule="auto"/>
      </w:pPr>
      <w:r>
        <w:t>Trace gas concentrations (</w:t>
      </w:r>
      <w:r>
        <w:rPr>
          <w:i/>
        </w:rPr>
        <w:t>c</w:t>
      </w:r>
      <w:r>
        <w:t>) are calculated from measured dry mole fractions (</w:t>
      </w:r>
      <w:proofErr w:type="spellStart"/>
      <w:r>
        <w:rPr>
          <w:i/>
        </w:rPr>
        <w:t>x</w:t>
      </w:r>
      <w:r>
        <w:rPr>
          <w:vertAlign w:val="subscript"/>
        </w:rPr>
        <w:t>dry</w:t>
      </w:r>
      <w:proofErr w:type="spellEnd"/>
      <w:r>
        <w:t xml:space="preserve">) using the solubility function </w:t>
      </w:r>
      <w:r>
        <w:rPr>
          <w:i/>
        </w:rPr>
        <w:t>F</w:t>
      </w:r>
      <w:r>
        <w:t xml:space="preserve"> at equilibrator temperature </w:t>
      </w:r>
      <w:proofErr w:type="spellStart"/>
      <w:r>
        <w:rPr>
          <w:i/>
        </w:rPr>
        <w:t>T</w:t>
      </w:r>
      <w:r>
        <w:rPr>
          <w:vertAlign w:val="subscript"/>
        </w:rPr>
        <w:t>eq</w:t>
      </w:r>
      <w:proofErr w:type="spellEnd"/>
      <w:r>
        <w:t>:</w:t>
      </w:r>
    </w:p>
    <w:p w14:paraId="001BC4CA" w14:textId="77777777" w:rsidR="00647F03" w:rsidRDefault="00647F03">
      <w:pPr>
        <w:spacing w:line="331" w:lineRule="auto"/>
      </w:pPr>
    </w:p>
    <w:p w14:paraId="44592B0F" w14:textId="77777777" w:rsidR="00647F03" w:rsidRDefault="00921436">
      <w:pPr>
        <w:spacing w:line="331" w:lineRule="auto"/>
      </w:pPr>
      <w:r>
        <w:rPr>
          <w:i/>
        </w:rPr>
        <w:t>c</w:t>
      </w:r>
      <w:r>
        <w:t xml:space="preserve"> = </w:t>
      </w:r>
      <w:proofErr w:type="spellStart"/>
      <w:r>
        <w:rPr>
          <w:i/>
        </w:rPr>
        <w:t>x</w:t>
      </w:r>
      <w:r>
        <w:rPr>
          <w:vertAlign w:val="subscript"/>
        </w:rPr>
        <w:t>dry</w:t>
      </w:r>
      <w:proofErr w:type="spellEnd"/>
      <w:r>
        <w:t xml:space="preserve"> </w:t>
      </w:r>
      <w:r>
        <w:rPr>
          <w:i/>
        </w:rPr>
        <w:t>F</w:t>
      </w:r>
      <w:r>
        <w:t>(</w:t>
      </w:r>
      <w:proofErr w:type="spellStart"/>
      <w:proofErr w:type="gramStart"/>
      <w:r>
        <w:rPr>
          <w:i/>
        </w:rPr>
        <w:t>T</w:t>
      </w:r>
      <w:r>
        <w:rPr>
          <w:vertAlign w:val="subscript"/>
        </w:rPr>
        <w:t>eq</w:t>
      </w:r>
      <w:r>
        <w:t>,</w:t>
      </w:r>
      <w:r>
        <w:rPr>
          <w:i/>
        </w:rPr>
        <w:t>S</w:t>
      </w:r>
      <w:proofErr w:type="spellEnd"/>
      <w:proofErr w:type="gramEnd"/>
      <w:r>
        <w:t xml:space="preserve">) </w:t>
      </w:r>
      <w:proofErr w:type="spellStart"/>
      <w:r>
        <w:rPr>
          <w:i/>
        </w:rPr>
        <w:t>p</w:t>
      </w:r>
      <w:r>
        <w:rPr>
          <w:vertAlign w:val="subscript"/>
        </w:rPr>
        <w:t>eq</w:t>
      </w:r>
      <w:proofErr w:type="spellEnd"/>
      <w:r>
        <w:rPr>
          <w:vertAlign w:val="subscript"/>
        </w:rPr>
        <w:tab/>
      </w:r>
      <w:r>
        <w:rPr>
          <w:vertAlign w:val="subscript"/>
        </w:rPr>
        <w:tab/>
      </w:r>
      <w:r>
        <w:t xml:space="preserve">                                                                                            Eq. 2</w:t>
      </w:r>
    </w:p>
    <w:p w14:paraId="2BD5C8B3" w14:textId="77777777" w:rsidR="00647F03" w:rsidRDefault="00921436">
      <w:pPr>
        <w:spacing w:line="331" w:lineRule="auto"/>
        <w:rPr>
          <w:vertAlign w:val="subscript"/>
        </w:rPr>
      </w:pPr>
      <w:r>
        <w:t xml:space="preserve"> </w:t>
      </w:r>
    </w:p>
    <w:p w14:paraId="4381529E" w14:textId="77777777" w:rsidR="00647F03" w:rsidRDefault="00921436">
      <w:pPr>
        <w:spacing w:line="331" w:lineRule="auto"/>
      </w:pPr>
      <w:r>
        <w:t xml:space="preserve">where </w:t>
      </w:r>
      <w:proofErr w:type="spellStart"/>
      <w:r>
        <w:rPr>
          <w:i/>
        </w:rPr>
        <w:t>T</w:t>
      </w:r>
      <w:r>
        <w:rPr>
          <w:vertAlign w:val="subscript"/>
        </w:rPr>
        <w:t>eq</w:t>
      </w:r>
      <w:proofErr w:type="spellEnd"/>
      <w:r>
        <w:t xml:space="preserve"> is the equilibrator temperature, </w:t>
      </w:r>
      <w:proofErr w:type="spellStart"/>
      <w:r>
        <w:rPr>
          <w:i/>
        </w:rPr>
        <w:t>p</w:t>
      </w:r>
      <w:r>
        <w:rPr>
          <w:vertAlign w:val="subscript"/>
        </w:rPr>
        <w:t>eq</w:t>
      </w:r>
      <w:proofErr w:type="spellEnd"/>
      <w:r>
        <w:t xml:space="preserve"> is the equilibrator pressure, and </w:t>
      </w:r>
      <w:r>
        <w:rPr>
          <w:i/>
        </w:rPr>
        <w:t>S</w:t>
      </w:r>
      <w:r>
        <w:t xml:space="preserve"> is practical salinity. The resulting errors of using these instrumental accuracies is shown in Table 2.</w:t>
      </w:r>
    </w:p>
    <w:p w14:paraId="534B5E33" w14:textId="77777777" w:rsidR="00921436" w:rsidRDefault="00921436">
      <w:pPr>
        <w:spacing w:line="331" w:lineRule="auto"/>
      </w:pPr>
    </w:p>
    <w:p w14:paraId="0D69AC76" w14:textId="77777777" w:rsidR="00647F03" w:rsidRDefault="00921436" w:rsidP="000523AC">
      <w:pPr>
        <w:spacing w:line="331" w:lineRule="auto"/>
        <w:rPr>
          <w:sz w:val="20"/>
          <w:szCs w:val="20"/>
        </w:rPr>
      </w:pPr>
      <w:r w:rsidRPr="000523AC">
        <w:rPr>
          <w:b/>
          <w:sz w:val="20"/>
          <w:szCs w:val="20"/>
        </w:rPr>
        <w:t>Table 2.</w:t>
      </w:r>
      <w:r w:rsidRPr="000523AC">
        <w:rPr>
          <w:sz w:val="20"/>
          <w:szCs w:val="20"/>
        </w:rPr>
        <w:t xml:space="preserve"> Estimated </w:t>
      </w:r>
      <w:r w:rsidR="000523AC">
        <w:rPr>
          <w:sz w:val="20"/>
          <w:szCs w:val="20"/>
        </w:rPr>
        <w:t xml:space="preserve">relative concentration </w:t>
      </w:r>
      <w:r w:rsidRPr="000523AC">
        <w:rPr>
          <w:sz w:val="20"/>
          <w:szCs w:val="20"/>
        </w:rPr>
        <w:t>errors associated with recommended instrumental accuracy for temperature (</w:t>
      </w:r>
      <w:proofErr w:type="spellStart"/>
      <w:r w:rsidRPr="000523AC">
        <w:rPr>
          <w:i/>
          <w:sz w:val="20"/>
          <w:szCs w:val="20"/>
        </w:rPr>
        <w:t>T</w:t>
      </w:r>
      <w:r w:rsidRPr="000523AC">
        <w:rPr>
          <w:sz w:val="20"/>
          <w:szCs w:val="20"/>
          <w:vertAlign w:val="subscript"/>
        </w:rPr>
        <w:t>eq</w:t>
      </w:r>
      <w:proofErr w:type="spellEnd"/>
      <w:r w:rsidRPr="000523AC">
        <w:rPr>
          <w:sz w:val="20"/>
          <w:szCs w:val="20"/>
        </w:rPr>
        <w:t>) and pressure (</w:t>
      </w:r>
      <w:proofErr w:type="spellStart"/>
      <w:r w:rsidRPr="000523AC">
        <w:rPr>
          <w:i/>
          <w:sz w:val="20"/>
          <w:szCs w:val="20"/>
        </w:rPr>
        <w:t>p</w:t>
      </w:r>
      <w:r w:rsidRPr="000523AC">
        <w:rPr>
          <w:sz w:val="20"/>
          <w:szCs w:val="20"/>
          <w:vertAlign w:val="subscript"/>
        </w:rPr>
        <w:t>eq</w:t>
      </w:r>
      <w:proofErr w:type="spellEnd"/>
      <w:r w:rsidRPr="000523AC">
        <w:rPr>
          <w:sz w:val="20"/>
          <w:szCs w:val="20"/>
        </w:rPr>
        <w:t>) measurements in the equilibrator, and sea surface salinity (</w:t>
      </w:r>
      <w:r w:rsidRPr="000523AC">
        <w:rPr>
          <w:i/>
          <w:sz w:val="20"/>
          <w:szCs w:val="20"/>
        </w:rPr>
        <w:t>S</w:t>
      </w:r>
      <w:r w:rsidRPr="000523AC">
        <w:rPr>
          <w:sz w:val="20"/>
          <w:szCs w:val="20"/>
        </w:rPr>
        <w:t xml:space="preserve">). </w:t>
      </w:r>
      <w:r w:rsidR="000523AC" w:rsidRPr="000E5E6A">
        <w:rPr>
          <w:sz w:val="20"/>
          <w:szCs w:val="20"/>
        </w:rPr>
        <w:t>The sign</w:t>
      </w:r>
      <w:r w:rsidR="000523AC">
        <w:rPr>
          <w:sz w:val="20"/>
          <w:szCs w:val="20"/>
        </w:rPr>
        <w:t>s</w:t>
      </w:r>
      <w:r w:rsidR="000523AC" w:rsidRPr="000E5E6A">
        <w:rPr>
          <w:sz w:val="20"/>
          <w:szCs w:val="20"/>
        </w:rPr>
        <w:t xml:space="preserve"> of the errors correspond to the sign of the bias in accuracy.</w:t>
      </w:r>
    </w:p>
    <w:p w14:paraId="2A09EDDB" w14:textId="77777777" w:rsidR="00520554" w:rsidRDefault="00520554" w:rsidP="000523AC">
      <w:pPr>
        <w:spacing w:line="331" w:lineRule="auto"/>
        <w:rPr>
          <w:sz w:val="20"/>
          <w:szCs w:val="20"/>
        </w:rPr>
      </w:pPr>
    </w:p>
    <w:tbl>
      <w:tblPr>
        <w:tblW w:w="80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2925"/>
        <w:gridCol w:w="1920"/>
        <w:gridCol w:w="2175"/>
      </w:tblGrid>
      <w:tr w:rsidR="00520554" w:rsidRPr="00520554" w14:paraId="0A478643" w14:textId="77777777" w:rsidTr="0076601D">
        <w:trPr>
          <w:jc w:val="center"/>
        </w:trPr>
        <w:tc>
          <w:tcPr>
            <w:tcW w:w="990" w:type="dxa"/>
            <w:tcBorders>
              <w:left w:val="nil"/>
              <w:right w:val="nil"/>
            </w:tcBorders>
            <w:shd w:val="clear" w:color="auto" w:fill="auto"/>
            <w:tcMar>
              <w:top w:w="100" w:type="dxa"/>
              <w:left w:w="100" w:type="dxa"/>
              <w:bottom w:w="100" w:type="dxa"/>
              <w:right w:w="100" w:type="dxa"/>
            </w:tcMar>
          </w:tcPr>
          <w:p w14:paraId="59F6ACDE" w14:textId="77777777" w:rsidR="00520554" w:rsidRPr="00520554" w:rsidRDefault="00520554" w:rsidP="0076601D">
            <w:pPr>
              <w:widowControl w:val="0"/>
              <w:spacing w:line="331" w:lineRule="auto"/>
              <w:jc w:val="center"/>
              <w:rPr>
                <w:sz w:val="20"/>
                <w:szCs w:val="20"/>
              </w:rPr>
            </w:pPr>
          </w:p>
        </w:tc>
        <w:tc>
          <w:tcPr>
            <w:tcW w:w="2925" w:type="dxa"/>
            <w:tcBorders>
              <w:left w:val="nil"/>
              <w:right w:val="nil"/>
            </w:tcBorders>
            <w:shd w:val="clear" w:color="auto" w:fill="auto"/>
            <w:tcMar>
              <w:top w:w="100" w:type="dxa"/>
              <w:left w:w="100" w:type="dxa"/>
              <w:bottom w:w="100" w:type="dxa"/>
              <w:right w:w="100" w:type="dxa"/>
            </w:tcMar>
          </w:tcPr>
          <w:p w14:paraId="6752B755" w14:textId="77777777" w:rsidR="00520554" w:rsidRPr="00520554" w:rsidRDefault="00520554" w:rsidP="0076601D">
            <w:pPr>
              <w:spacing w:line="331" w:lineRule="auto"/>
              <w:jc w:val="center"/>
              <w:rPr>
                <w:b/>
                <w:sz w:val="20"/>
                <w:szCs w:val="20"/>
              </w:rPr>
            </w:pPr>
            <w:r w:rsidRPr="00520554">
              <w:rPr>
                <w:b/>
                <w:sz w:val="20"/>
                <w:szCs w:val="20"/>
              </w:rPr>
              <w:t>Recommended accuracy</w:t>
            </w:r>
          </w:p>
        </w:tc>
        <w:tc>
          <w:tcPr>
            <w:tcW w:w="1920" w:type="dxa"/>
            <w:tcBorders>
              <w:left w:val="nil"/>
              <w:right w:val="nil"/>
            </w:tcBorders>
            <w:shd w:val="clear" w:color="auto" w:fill="auto"/>
            <w:tcMar>
              <w:top w:w="100" w:type="dxa"/>
              <w:left w:w="100" w:type="dxa"/>
              <w:bottom w:w="100" w:type="dxa"/>
              <w:right w:w="100" w:type="dxa"/>
            </w:tcMar>
          </w:tcPr>
          <w:p w14:paraId="6B502D4A" w14:textId="77777777" w:rsidR="00520554" w:rsidRPr="00520554" w:rsidRDefault="00520554" w:rsidP="0076601D">
            <w:pPr>
              <w:spacing w:line="331" w:lineRule="auto"/>
              <w:jc w:val="center"/>
              <w:rPr>
                <w:b/>
                <w:sz w:val="20"/>
                <w:szCs w:val="20"/>
              </w:rPr>
            </w:pPr>
            <w:proofErr w:type="spellStart"/>
            <w:r w:rsidRPr="00520554">
              <w:rPr>
                <w:b/>
                <w:sz w:val="20"/>
                <w:szCs w:val="20"/>
              </w:rPr>
              <w:t>Δ</w:t>
            </w:r>
            <w:r w:rsidRPr="00520554">
              <w:rPr>
                <w:b/>
                <w:i/>
                <w:sz w:val="20"/>
                <w:szCs w:val="20"/>
              </w:rPr>
              <w:t>c</w:t>
            </w:r>
            <w:proofErr w:type="spellEnd"/>
            <w:r w:rsidRPr="00520554">
              <w:rPr>
                <w:b/>
                <w:sz w:val="20"/>
                <w:szCs w:val="20"/>
              </w:rPr>
              <w:t>(CH</w:t>
            </w:r>
            <w:r w:rsidRPr="00520554">
              <w:rPr>
                <w:b/>
                <w:sz w:val="20"/>
                <w:szCs w:val="20"/>
                <w:vertAlign w:val="subscript"/>
              </w:rPr>
              <w:t>4</w:t>
            </w:r>
            <w:r w:rsidRPr="00520554">
              <w:rPr>
                <w:b/>
                <w:sz w:val="20"/>
                <w:szCs w:val="20"/>
              </w:rPr>
              <w:t>)/</w:t>
            </w:r>
            <w:r w:rsidRPr="00520554">
              <w:rPr>
                <w:b/>
                <w:i/>
                <w:sz w:val="20"/>
                <w:szCs w:val="20"/>
              </w:rPr>
              <w:t>c</w:t>
            </w:r>
            <w:r w:rsidRPr="00520554">
              <w:rPr>
                <w:b/>
                <w:sz w:val="20"/>
                <w:szCs w:val="20"/>
              </w:rPr>
              <w:t>(CH</w:t>
            </w:r>
            <w:r w:rsidRPr="00520554">
              <w:rPr>
                <w:b/>
                <w:sz w:val="20"/>
                <w:szCs w:val="20"/>
                <w:vertAlign w:val="subscript"/>
              </w:rPr>
              <w:t>4</w:t>
            </w:r>
            <w:r w:rsidRPr="00520554">
              <w:rPr>
                <w:b/>
                <w:sz w:val="20"/>
                <w:szCs w:val="20"/>
              </w:rPr>
              <w:t>)</w:t>
            </w:r>
          </w:p>
        </w:tc>
        <w:tc>
          <w:tcPr>
            <w:tcW w:w="2175" w:type="dxa"/>
            <w:tcBorders>
              <w:left w:val="nil"/>
              <w:right w:val="nil"/>
            </w:tcBorders>
            <w:shd w:val="clear" w:color="auto" w:fill="auto"/>
            <w:tcMar>
              <w:top w:w="100" w:type="dxa"/>
              <w:left w:w="100" w:type="dxa"/>
              <w:bottom w:w="100" w:type="dxa"/>
              <w:right w:w="100" w:type="dxa"/>
            </w:tcMar>
          </w:tcPr>
          <w:p w14:paraId="7DE661EC" w14:textId="77777777" w:rsidR="00520554" w:rsidRPr="00520554" w:rsidRDefault="00520554" w:rsidP="0076601D">
            <w:pPr>
              <w:spacing w:line="331" w:lineRule="auto"/>
              <w:jc w:val="center"/>
              <w:rPr>
                <w:b/>
                <w:sz w:val="20"/>
                <w:szCs w:val="20"/>
              </w:rPr>
            </w:pPr>
            <w:proofErr w:type="spellStart"/>
            <w:r w:rsidRPr="00520554">
              <w:rPr>
                <w:b/>
                <w:sz w:val="20"/>
                <w:szCs w:val="20"/>
              </w:rPr>
              <w:t>Δ</w:t>
            </w:r>
            <w:r w:rsidRPr="00520554">
              <w:rPr>
                <w:b/>
                <w:i/>
                <w:sz w:val="20"/>
                <w:szCs w:val="20"/>
              </w:rPr>
              <w:t>c</w:t>
            </w:r>
            <w:proofErr w:type="spellEnd"/>
            <w:r w:rsidRPr="00520554">
              <w:rPr>
                <w:b/>
                <w:sz w:val="20"/>
                <w:szCs w:val="20"/>
              </w:rPr>
              <w:t>(N</w:t>
            </w:r>
            <w:r w:rsidRPr="00520554">
              <w:rPr>
                <w:b/>
                <w:sz w:val="20"/>
                <w:szCs w:val="20"/>
                <w:vertAlign w:val="subscript"/>
              </w:rPr>
              <w:t>2</w:t>
            </w:r>
            <w:r w:rsidRPr="00520554">
              <w:rPr>
                <w:b/>
                <w:sz w:val="20"/>
                <w:szCs w:val="20"/>
              </w:rPr>
              <w:t>O)/</w:t>
            </w:r>
            <w:r w:rsidRPr="00520554">
              <w:rPr>
                <w:b/>
                <w:i/>
                <w:sz w:val="20"/>
                <w:szCs w:val="20"/>
              </w:rPr>
              <w:t>c</w:t>
            </w:r>
            <w:r w:rsidRPr="00520554">
              <w:rPr>
                <w:b/>
                <w:sz w:val="20"/>
                <w:szCs w:val="20"/>
              </w:rPr>
              <w:t>(N</w:t>
            </w:r>
            <w:r w:rsidRPr="00520554">
              <w:rPr>
                <w:b/>
                <w:sz w:val="20"/>
                <w:szCs w:val="20"/>
                <w:vertAlign w:val="subscript"/>
              </w:rPr>
              <w:t>2</w:t>
            </w:r>
            <w:r w:rsidRPr="00520554">
              <w:rPr>
                <w:b/>
                <w:sz w:val="20"/>
                <w:szCs w:val="20"/>
              </w:rPr>
              <w:t>O</w:t>
            </w:r>
          </w:p>
        </w:tc>
      </w:tr>
      <w:tr w:rsidR="00520554" w:rsidRPr="00520554" w14:paraId="0B7C2E2B" w14:textId="77777777" w:rsidTr="0076601D">
        <w:trPr>
          <w:jc w:val="center"/>
        </w:trPr>
        <w:tc>
          <w:tcPr>
            <w:tcW w:w="990" w:type="dxa"/>
            <w:tcBorders>
              <w:left w:val="nil"/>
              <w:bottom w:val="nil"/>
              <w:right w:val="nil"/>
            </w:tcBorders>
            <w:shd w:val="clear" w:color="auto" w:fill="auto"/>
            <w:tcMar>
              <w:top w:w="100" w:type="dxa"/>
              <w:left w:w="100" w:type="dxa"/>
              <w:bottom w:w="100" w:type="dxa"/>
              <w:right w:w="100" w:type="dxa"/>
            </w:tcMar>
          </w:tcPr>
          <w:p w14:paraId="74F65EA0" w14:textId="77777777" w:rsidR="00520554" w:rsidRPr="00520554" w:rsidRDefault="00520554" w:rsidP="0076601D">
            <w:pPr>
              <w:spacing w:line="331" w:lineRule="auto"/>
              <w:jc w:val="center"/>
              <w:rPr>
                <w:sz w:val="20"/>
                <w:szCs w:val="20"/>
              </w:rPr>
            </w:pPr>
            <w:proofErr w:type="spellStart"/>
            <w:r w:rsidRPr="00520554">
              <w:rPr>
                <w:i/>
                <w:sz w:val="20"/>
                <w:szCs w:val="20"/>
              </w:rPr>
              <w:t>T</w:t>
            </w:r>
            <w:r w:rsidRPr="00520554">
              <w:rPr>
                <w:sz w:val="20"/>
                <w:szCs w:val="20"/>
                <w:vertAlign w:val="subscript"/>
              </w:rPr>
              <w:t>eq</w:t>
            </w:r>
            <w:proofErr w:type="spellEnd"/>
          </w:p>
        </w:tc>
        <w:tc>
          <w:tcPr>
            <w:tcW w:w="2925" w:type="dxa"/>
            <w:tcBorders>
              <w:left w:val="nil"/>
              <w:bottom w:val="nil"/>
              <w:right w:val="nil"/>
            </w:tcBorders>
            <w:shd w:val="clear" w:color="auto" w:fill="auto"/>
            <w:tcMar>
              <w:top w:w="100" w:type="dxa"/>
              <w:left w:w="100" w:type="dxa"/>
              <w:bottom w:w="100" w:type="dxa"/>
              <w:right w:w="100" w:type="dxa"/>
            </w:tcMar>
          </w:tcPr>
          <w:p w14:paraId="2A99195C" w14:textId="77777777" w:rsidR="00520554" w:rsidRPr="00520554" w:rsidRDefault="00520554" w:rsidP="0076601D">
            <w:pPr>
              <w:spacing w:line="331" w:lineRule="auto"/>
              <w:jc w:val="center"/>
              <w:rPr>
                <w:sz w:val="20"/>
                <w:szCs w:val="20"/>
              </w:rPr>
            </w:pPr>
            <w:r w:rsidRPr="00520554">
              <w:rPr>
                <w:rFonts w:ascii="Cambria Math" w:hAnsi="Cambria Math"/>
                <w:sz w:val="20"/>
                <w:szCs w:val="20"/>
              </w:rPr>
              <w:t>±</w:t>
            </w:r>
            <w:r w:rsidRPr="00520554">
              <w:rPr>
                <w:sz w:val="20"/>
                <w:szCs w:val="20"/>
              </w:rPr>
              <w:t>0.01 K</w:t>
            </w:r>
          </w:p>
        </w:tc>
        <w:tc>
          <w:tcPr>
            <w:tcW w:w="1920" w:type="dxa"/>
            <w:tcBorders>
              <w:left w:val="nil"/>
              <w:bottom w:val="nil"/>
              <w:right w:val="nil"/>
            </w:tcBorders>
            <w:shd w:val="clear" w:color="auto" w:fill="auto"/>
            <w:tcMar>
              <w:top w:w="100" w:type="dxa"/>
              <w:left w:w="100" w:type="dxa"/>
              <w:bottom w:w="100" w:type="dxa"/>
              <w:right w:w="100" w:type="dxa"/>
            </w:tcMar>
          </w:tcPr>
          <w:p w14:paraId="4E6EB45D" w14:textId="77777777" w:rsidR="00520554" w:rsidRPr="00520554" w:rsidRDefault="00520554" w:rsidP="0076601D">
            <w:pPr>
              <w:spacing w:line="331" w:lineRule="auto"/>
              <w:jc w:val="center"/>
              <w:rPr>
                <w:sz w:val="20"/>
                <w:szCs w:val="20"/>
              </w:rPr>
            </w:pPr>
            <w:r w:rsidRPr="00520554">
              <w:rPr>
                <w:rFonts w:ascii="Cambria Math" w:hAnsi="Cambria Math"/>
                <w:sz w:val="20"/>
                <w:szCs w:val="20"/>
              </w:rPr>
              <w:t>∓</w:t>
            </w:r>
            <w:r w:rsidRPr="00520554">
              <w:rPr>
                <w:sz w:val="20"/>
                <w:szCs w:val="20"/>
              </w:rPr>
              <w:t>0.032 %</w:t>
            </w:r>
          </w:p>
        </w:tc>
        <w:tc>
          <w:tcPr>
            <w:tcW w:w="2175" w:type="dxa"/>
            <w:tcBorders>
              <w:left w:val="nil"/>
              <w:bottom w:val="nil"/>
              <w:right w:val="nil"/>
            </w:tcBorders>
            <w:shd w:val="clear" w:color="auto" w:fill="auto"/>
            <w:tcMar>
              <w:top w:w="100" w:type="dxa"/>
              <w:left w:w="100" w:type="dxa"/>
              <w:bottom w:w="100" w:type="dxa"/>
              <w:right w:w="100" w:type="dxa"/>
            </w:tcMar>
          </w:tcPr>
          <w:p w14:paraId="080A3ABE" w14:textId="77777777" w:rsidR="00520554" w:rsidRPr="00520554" w:rsidRDefault="00520554" w:rsidP="0076601D">
            <w:pPr>
              <w:spacing w:line="331" w:lineRule="auto"/>
              <w:jc w:val="center"/>
              <w:rPr>
                <w:sz w:val="20"/>
                <w:szCs w:val="20"/>
              </w:rPr>
            </w:pPr>
            <w:r w:rsidRPr="00520554">
              <w:rPr>
                <w:rFonts w:ascii="Cambria Math" w:hAnsi="Cambria Math"/>
                <w:sz w:val="20"/>
                <w:szCs w:val="20"/>
              </w:rPr>
              <w:t>∓</w:t>
            </w:r>
            <w:r w:rsidRPr="00520554">
              <w:rPr>
                <w:sz w:val="20"/>
                <w:szCs w:val="20"/>
              </w:rPr>
              <w:t>0.042 %</w:t>
            </w:r>
          </w:p>
        </w:tc>
      </w:tr>
      <w:tr w:rsidR="00520554" w:rsidRPr="00520554" w14:paraId="1132D7E7" w14:textId="77777777" w:rsidTr="0076601D">
        <w:trPr>
          <w:jc w:val="center"/>
        </w:trPr>
        <w:tc>
          <w:tcPr>
            <w:tcW w:w="990" w:type="dxa"/>
            <w:tcBorders>
              <w:top w:val="nil"/>
              <w:left w:val="nil"/>
              <w:bottom w:val="nil"/>
              <w:right w:val="nil"/>
            </w:tcBorders>
            <w:shd w:val="clear" w:color="auto" w:fill="auto"/>
            <w:tcMar>
              <w:top w:w="100" w:type="dxa"/>
              <w:left w:w="100" w:type="dxa"/>
              <w:bottom w:w="100" w:type="dxa"/>
              <w:right w:w="100" w:type="dxa"/>
            </w:tcMar>
          </w:tcPr>
          <w:p w14:paraId="3603E25E" w14:textId="77777777" w:rsidR="00520554" w:rsidRPr="00520554" w:rsidRDefault="00520554" w:rsidP="0076601D">
            <w:pPr>
              <w:spacing w:line="331" w:lineRule="auto"/>
              <w:jc w:val="center"/>
              <w:rPr>
                <w:sz w:val="20"/>
                <w:szCs w:val="20"/>
              </w:rPr>
            </w:pPr>
            <w:proofErr w:type="spellStart"/>
            <w:r w:rsidRPr="00520554">
              <w:rPr>
                <w:i/>
                <w:sz w:val="20"/>
                <w:szCs w:val="20"/>
              </w:rPr>
              <w:t>p</w:t>
            </w:r>
            <w:r w:rsidRPr="00520554">
              <w:rPr>
                <w:sz w:val="20"/>
                <w:szCs w:val="20"/>
                <w:vertAlign w:val="subscript"/>
              </w:rPr>
              <w:t>eq</w:t>
            </w:r>
            <w:proofErr w:type="spellEnd"/>
          </w:p>
        </w:tc>
        <w:tc>
          <w:tcPr>
            <w:tcW w:w="2925" w:type="dxa"/>
            <w:tcBorders>
              <w:top w:val="nil"/>
              <w:left w:val="nil"/>
              <w:bottom w:val="nil"/>
              <w:right w:val="nil"/>
            </w:tcBorders>
            <w:shd w:val="clear" w:color="auto" w:fill="auto"/>
            <w:tcMar>
              <w:top w:w="100" w:type="dxa"/>
              <w:left w:w="100" w:type="dxa"/>
              <w:bottom w:w="100" w:type="dxa"/>
              <w:right w:w="100" w:type="dxa"/>
            </w:tcMar>
          </w:tcPr>
          <w:p w14:paraId="4E0FF335" w14:textId="77777777" w:rsidR="00520554" w:rsidRPr="00520554" w:rsidRDefault="00520554" w:rsidP="0076601D">
            <w:pPr>
              <w:spacing w:line="331" w:lineRule="auto"/>
              <w:jc w:val="center"/>
              <w:rPr>
                <w:sz w:val="20"/>
                <w:szCs w:val="20"/>
              </w:rPr>
            </w:pPr>
            <w:r w:rsidRPr="00520554">
              <w:rPr>
                <w:rFonts w:ascii="Cambria Math" w:hAnsi="Cambria Math"/>
                <w:sz w:val="20"/>
                <w:szCs w:val="20"/>
              </w:rPr>
              <w:t>±</w:t>
            </w:r>
            <w:r w:rsidRPr="00520554">
              <w:rPr>
                <w:sz w:val="20"/>
                <w:szCs w:val="20"/>
              </w:rPr>
              <w:t xml:space="preserve">0.5 </w:t>
            </w:r>
            <w:proofErr w:type="spellStart"/>
            <w:r w:rsidRPr="00520554">
              <w:rPr>
                <w:sz w:val="20"/>
                <w:szCs w:val="20"/>
              </w:rPr>
              <w:t>hPa</w:t>
            </w:r>
            <w:proofErr w:type="spellEnd"/>
          </w:p>
        </w:tc>
        <w:tc>
          <w:tcPr>
            <w:tcW w:w="1920" w:type="dxa"/>
            <w:tcBorders>
              <w:top w:val="nil"/>
              <w:left w:val="nil"/>
              <w:bottom w:val="nil"/>
              <w:right w:val="nil"/>
            </w:tcBorders>
            <w:shd w:val="clear" w:color="auto" w:fill="auto"/>
            <w:tcMar>
              <w:top w:w="100" w:type="dxa"/>
              <w:left w:w="100" w:type="dxa"/>
              <w:bottom w:w="100" w:type="dxa"/>
              <w:right w:w="100" w:type="dxa"/>
            </w:tcMar>
          </w:tcPr>
          <w:p w14:paraId="54F227E5" w14:textId="77777777" w:rsidR="00520554" w:rsidRPr="00520554" w:rsidRDefault="00520554" w:rsidP="0076601D">
            <w:pPr>
              <w:spacing w:line="331" w:lineRule="auto"/>
              <w:jc w:val="center"/>
              <w:rPr>
                <w:sz w:val="20"/>
                <w:szCs w:val="20"/>
              </w:rPr>
            </w:pPr>
            <w:r w:rsidRPr="00520554">
              <w:rPr>
                <w:rFonts w:ascii="Cambria Math" w:hAnsi="Cambria Math"/>
                <w:sz w:val="20"/>
                <w:szCs w:val="20"/>
              </w:rPr>
              <w:t>±</w:t>
            </w:r>
            <w:r w:rsidRPr="00520554">
              <w:rPr>
                <w:sz w:val="20"/>
                <w:szCs w:val="20"/>
              </w:rPr>
              <w:t>0.050 %</w:t>
            </w:r>
          </w:p>
        </w:tc>
        <w:tc>
          <w:tcPr>
            <w:tcW w:w="2175" w:type="dxa"/>
            <w:tcBorders>
              <w:top w:val="nil"/>
              <w:left w:val="nil"/>
              <w:bottom w:val="nil"/>
              <w:right w:val="nil"/>
            </w:tcBorders>
            <w:shd w:val="clear" w:color="auto" w:fill="auto"/>
            <w:tcMar>
              <w:top w:w="100" w:type="dxa"/>
              <w:left w:w="100" w:type="dxa"/>
              <w:bottom w:w="100" w:type="dxa"/>
              <w:right w:w="100" w:type="dxa"/>
            </w:tcMar>
          </w:tcPr>
          <w:p w14:paraId="68F16EC1" w14:textId="77777777" w:rsidR="00520554" w:rsidRPr="00520554" w:rsidRDefault="00520554" w:rsidP="0076601D">
            <w:pPr>
              <w:spacing w:line="331" w:lineRule="auto"/>
              <w:jc w:val="center"/>
              <w:rPr>
                <w:sz w:val="20"/>
                <w:szCs w:val="20"/>
              </w:rPr>
            </w:pPr>
            <w:r w:rsidRPr="00520554">
              <w:rPr>
                <w:rFonts w:ascii="Cambria Math" w:hAnsi="Cambria Math"/>
                <w:sz w:val="20"/>
                <w:szCs w:val="20"/>
              </w:rPr>
              <w:t>±</w:t>
            </w:r>
            <w:r w:rsidRPr="00520554">
              <w:rPr>
                <w:sz w:val="20"/>
                <w:szCs w:val="20"/>
              </w:rPr>
              <w:t>0.050 %</w:t>
            </w:r>
          </w:p>
        </w:tc>
      </w:tr>
      <w:tr w:rsidR="00520554" w:rsidRPr="00520554" w14:paraId="3C3581F2" w14:textId="77777777" w:rsidTr="0076601D">
        <w:trPr>
          <w:jc w:val="center"/>
        </w:trPr>
        <w:tc>
          <w:tcPr>
            <w:tcW w:w="990" w:type="dxa"/>
            <w:tcBorders>
              <w:top w:val="nil"/>
              <w:left w:val="nil"/>
              <w:right w:val="nil"/>
            </w:tcBorders>
            <w:shd w:val="clear" w:color="auto" w:fill="auto"/>
            <w:tcMar>
              <w:top w:w="100" w:type="dxa"/>
              <w:left w:w="100" w:type="dxa"/>
              <w:bottom w:w="100" w:type="dxa"/>
              <w:right w:w="100" w:type="dxa"/>
            </w:tcMar>
          </w:tcPr>
          <w:p w14:paraId="66918112" w14:textId="77777777" w:rsidR="00520554" w:rsidRPr="00520554" w:rsidRDefault="00520554" w:rsidP="0076601D">
            <w:pPr>
              <w:spacing w:line="331" w:lineRule="auto"/>
              <w:jc w:val="center"/>
              <w:rPr>
                <w:sz w:val="20"/>
                <w:szCs w:val="20"/>
              </w:rPr>
            </w:pPr>
            <w:r w:rsidRPr="00520554">
              <w:rPr>
                <w:i/>
                <w:sz w:val="20"/>
                <w:szCs w:val="20"/>
              </w:rPr>
              <w:t>S</w:t>
            </w:r>
          </w:p>
        </w:tc>
        <w:tc>
          <w:tcPr>
            <w:tcW w:w="2925" w:type="dxa"/>
            <w:tcBorders>
              <w:top w:val="nil"/>
              <w:left w:val="nil"/>
              <w:right w:val="nil"/>
            </w:tcBorders>
            <w:shd w:val="clear" w:color="auto" w:fill="auto"/>
            <w:tcMar>
              <w:top w:w="100" w:type="dxa"/>
              <w:left w:w="100" w:type="dxa"/>
              <w:bottom w:w="100" w:type="dxa"/>
              <w:right w:w="100" w:type="dxa"/>
            </w:tcMar>
          </w:tcPr>
          <w:p w14:paraId="77118CAB" w14:textId="77777777" w:rsidR="00520554" w:rsidRPr="00520554" w:rsidRDefault="00520554" w:rsidP="0076601D">
            <w:pPr>
              <w:spacing w:line="331" w:lineRule="auto"/>
              <w:jc w:val="center"/>
              <w:rPr>
                <w:sz w:val="20"/>
                <w:szCs w:val="20"/>
              </w:rPr>
            </w:pPr>
            <w:r w:rsidRPr="00520554">
              <w:rPr>
                <w:rFonts w:ascii="Cambria Math" w:hAnsi="Cambria Math"/>
                <w:sz w:val="20"/>
                <w:szCs w:val="20"/>
              </w:rPr>
              <w:t>±</w:t>
            </w:r>
            <w:r w:rsidRPr="00520554">
              <w:rPr>
                <w:sz w:val="20"/>
                <w:szCs w:val="20"/>
              </w:rPr>
              <w:t>0.05</w:t>
            </w:r>
          </w:p>
        </w:tc>
        <w:tc>
          <w:tcPr>
            <w:tcW w:w="1920" w:type="dxa"/>
            <w:tcBorders>
              <w:top w:val="nil"/>
              <w:left w:val="nil"/>
              <w:right w:val="nil"/>
            </w:tcBorders>
            <w:shd w:val="clear" w:color="auto" w:fill="auto"/>
            <w:tcMar>
              <w:top w:w="100" w:type="dxa"/>
              <w:left w:w="100" w:type="dxa"/>
              <w:bottom w:w="100" w:type="dxa"/>
              <w:right w:w="100" w:type="dxa"/>
            </w:tcMar>
          </w:tcPr>
          <w:p w14:paraId="774E62FF" w14:textId="77777777" w:rsidR="00520554" w:rsidRPr="00520554" w:rsidRDefault="00520554" w:rsidP="0076601D">
            <w:pPr>
              <w:spacing w:line="331" w:lineRule="auto"/>
              <w:jc w:val="center"/>
              <w:rPr>
                <w:sz w:val="20"/>
                <w:szCs w:val="20"/>
              </w:rPr>
            </w:pPr>
            <w:r w:rsidRPr="00520554">
              <w:rPr>
                <w:rFonts w:ascii="Cambria Math" w:hAnsi="Cambria Math"/>
                <w:sz w:val="20"/>
                <w:szCs w:val="20"/>
              </w:rPr>
              <w:t>∓</w:t>
            </w:r>
            <w:r w:rsidRPr="00520554">
              <w:rPr>
                <w:sz w:val="20"/>
                <w:szCs w:val="20"/>
              </w:rPr>
              <w:t>0.040 %</w:t>
            </w:r>
          </w:p>
        </w:tc>
        <w:tc>
          <w:tcPr>
            <w:tcW w:w="2175" w:type="dxa"/>
            <w:tcBorders>
              <w:top w:val="nil"/>
              <w:left w:val="nil"/>
              <w:right w:val="nil"/>
            </w:tcBorders>
            <w:shd w:val="clear" w:color="auto" w:fill="auto"/>
            <w:tcMar>
              <w:top w:w="100" w:type="dxa"/>
              <w:left w:w="100" w:type="dxa"/>
              <w:bottom w:w="100" w:type="dxa"/>
              <w:right w:w="100" w:type="dxa"/>
            </w:tcMar>
          </w:tcPr>
          <w:p w14:paraId="1538B99D" w14:textId="77777777" w:rsidR="00520554" w:rsidRPr="00520554" w:rsidRDefault="00520554" w:rsidP="0076601D">
            <w:pPr>
              <w:spacing w:line="331" w:lineRule="auto"/>
              <w:jc w:val="center"/>
              <w:rPr>
                <w:sz w:val="20"/>
                <w:szCs w:val="20"/>
              </w:rPr>
            </w:pPr>
            <w:r w:rsidRPr="00520554">
              <w:rPr>
                <w:rFonts w:ascii="Cambria Math" w:hAnsi="Cambria Math"/>
                <w:sz w:val="20"/>
                <w:szCs w:val="20"/>
              </w:rPr>
              <w:t>∓</w:t>
            </w:r>
            <w:r w:rsidRPr="00520554">
              <w:rPr>
                <w:sz w:val="20"/>
                <w:szCs w:val="20"/>
              </w:rPr>
              <w:t>0.040 %</w:t>
            </w:r>
          </w:p>
        </w:tc>
      </w:tr>
    </w:tbl>
    <w:p w14:paraId="6BC6E672" w14:textId="77777777" w:rsidR="00647F03" w:rsidRDefault="00647F03">
      <w:pPr>
        <w:spacing w:line="331" w:lineRule="auto"/>
      </w:pPr>
    </w:p>
    <w:p w14:paraId="488392D5" w14:textId="77777777" w:rsidR="00647F03" w:rsidRDefault="00921436">
      <w:pPr>
        <w:spacing w:line="331" w:lineRule="auto"/>
      </w:pPr>
      <w:r>
        <w:t xml:space="preserve">The solubility function </w:t>
      </w:r>
      <w:r>
        <w:rPr>
          <w:i/>
        </w:rPr>
        <w:t>F</w:t>
      </w:r>
      <w:r>
        <w:t xml:space="preserve"> for CH</w:t>
      </w:r>
      <w:r>
        <w:rPr>
          <w:vertAlign w:val="subscript"/>
        </w:rPr>
        <w:t>4</w:t>
      </w:r>
      <w:r>
        <w:t xml:space="preserve"> and N</w:t>
      </w:r>
      <w:r>
        <w:rPr>
          <w:vertAlign w:val="subscript"/>
        </w:rPr>
        <w:t>2</w:t>
      </w:r>
      <w:r>
        <w:t xml:space="preserve">O (Eq. 3a and </w:t>
      </w:r>
      <w:r w:rsidR="000523AC">
        <w:t>3b, respectively) is parameteriz</w:t>
      </w:r>
      <w:r>
        <w:t>ed as:</w:t>
      </w:r>
    </w:p>
    <w:p w14:paraId="7AA4D31C" w14:textId="77777777" w:rsidR="00647F03" w:rsidRDefault="00647F03">
      <w:pPr>
        <w:spacing w:line="331" w:lineRule="auto"/>
      </w:pPr>
    </w:p>
    <w:p w14:paraId="2043E24B" w14:textId="77777777" w:rsidR="00647F03" w:rsidRDefault="00921436">
      <w:pPr>
        <w:spacing w:line="331" w:lineRule="auto"/>
        <w:rPr>
          <w:vertAlign w:val="superscript"/>
        </w:rPr>
      </w:pPr>
      <w:r>
        <w:t>ln[</w:t>
      </w:r>
      <w:r>
        <w:rPr>
          <w:i/>
        </w:rPr>
        <w:t>F</w:t>
      </w:r>
      <w:r w:rsidR="000523AC" w:rsidRPr="000E5E6A">
        <w:rPr>
          <w:iCs/>
        </w:rPr>
        <w:t>(CH</w:t>
      </w:r>
      <w:proofErr w:type="gramStart"/>
      <w:r w:rsidR="000523AC" w:rsidRPr="000E5E6A">
        <w:rPr>
          <w:iCs/>
          <w:vertAlign w:val="subscript"/>
        </w:rPr>
        <w:t>4</w:t>
      </w:r>
      <w:r w:rsidR="000523AC">
        <w:rPr>
          <w:iCs/>
        </w:rPr>
        <w:t>,</w:t>
      </w:r>
      <w:r w:rsidR="000523AC" w:rsidRPr="000E5E6A">
        <w:rPr>
          <w:i/>
        </w:rPr>
        <w:t>T</w:t>
      </w:r>
      <w:proofErr w:type="gramEnd"/>
      <w:r w:rsidR="000523AC">
        <w:rPr>
          <w:iCs/>
        </w:rPr>
        <w:t>,</w:t>
      </w:r>
      <w:r w:rsidR="000523AC" w:rsidRPr="000E5E6A">
        <w:rPr>
          <w:i/>
        </w:rPr>
        <w:t>S</w:t>
      </w:r>
      <w:r w:rsidR="000523AC" w:rsidRPr="000E5E6A">
        <w:rPr>
          <w:iCs/>
        </w:rPr>
        <w:t>)</w:t>
      </w:r>
      <w:r>
        <w:t>/(mol kg</w:t>
      </w:r>
      <w:r>
        <w:rPr>
          <w:vertAlign w:val="superscript"/>
        </w:rPr>
        <w:t>–1</w:t>
      </w:r>
      <w:r>
        <w:t xml:space="preserve"> atm</w:t>
      </w:r>
      <w:r>
        <w:rPr>
          <w:vertAlign w:val="superscript"/>
        </w:rPr>
        <w:t>–1</w:t>
      </w:r>
      <w:r>
        <w:t xml:space="preserve">)] = </w:t>
      </w:r>
      <w:r>
        <w:rPr>
          <w:i/>
        </w:rPr>
        <w:t>A</w:t>
      </w:r>
      <w:r>
        <w:rPr>
          <w:vertAlign w:val="subscript"/>
        </w:rPr>
        <w:t>1</w:t>
      </w:r>
      <w:r>
        <w:t xml:space="preserve"> + </w:t>
      </w:r>
      <w:r>
        <w:rPr>
          <w:i/>
        </w:rPr>
        <w:t>A</w:t>
      </w:r>
      <w:r>
        <w:rPr>
          <w:vertAlign w:val="subscript"/>
        </w:rPr>
        <w:t>2</w:t>
      </w:r>
      <w:r>
        <w:t> (100 K/</w:t>
      </w:r>
      <w:r>
        <w:rPr>
          <w:i/>
        </w:rPr>
        <w:t>T</w:t>
      </w:r>
      <w:r>
        <w:t xml:space="preserve">) + </w:t>
      </w:r>
      <w:r>
        <w:rPr>
          <w:i/>
        </w:rPr>
        <w:t>A</w:t>
      </w:r>
      <w:r>
        <w:rPr>
          <w:vertAlign w:val="subscript"/>
        </w:rPr>
        <w:t>3</w:t>
      </w:r>
      <w:r>
        <w:t> ln[</w:t>
      </w:r>
      <w:r>
        <w:rPr>
          <w:i/>
        </w:rPr>
        <w:t>T</w:t>
      </w:r>
      <w:r>
        <w:t xml:space="preserve">/(100 K)] + </w:t>
      </w:r>
      <w:r>
        <w:rPr>
          <w:i/>
        </w:rPr>
        <w:t>A</w:t>
      </w:r>
      <w:r>
        <w:rPr>
          <w:vertAlign w:val="subscript"/>
        </w:rPr>
        <w:t>4</w:t>
      </w:r>
      <w:r>
        <w:t> [</w:t>
      </w:r>
      <w:r>
        <w:rPr>
          <w:i/>
        </w:rPr>
        <w:t>T</w:t>
      </w:r>
      <w:r>
        <w:t>/(100 K)]</w:t>
      </w:r>
    </w:p>
    <w:p w14:paraId="674D1A4E" w14:textId="77777777" w:rsidR="00647F03" w:rsidRDefault="00921436">
      <w:pPr>
        <w:spacing w:line="331" w:lineRule="auto"/>
        <w:ind w:left="1440" w:firstLine="720"/>
      </w:pPr>
      <w:r>
        <w:t xml:space="preserve">+ </w:t>
      </w:r>
      <w:r>
        <w:rPr>
          <w:i/>
        </w:rPr>
        <w:t>S</w:t>
      </w:r>
      <w:r>
        <w:t> [</w:t>
      </w:r>
      <w:r>
        <w:rPr>
          <w:i/>
        </w:rPr>
        <w:t>B</w:t>
      </w:r>
      <w:r>
        <w:rPr>
          <w:vertAlign w:val="subscript"/>
        </w:rPr>
        <w:t>1</w:t>
      </w:r>
      <w:r>
        <w:t xml:space="preserve"> + </w:t>
      </w:r>
      <w:r>
        <w:rPr>
          <w:i/>
        </w:rPr>
        <w:t>B</w:t>
      </w:r>
      <w:r>
        <w:rPr>
          <w:vertAlign w:val="subscript"/>
        </w:rPr>
        <w:t>2</w:t>
      </w:r>
      <w:r>
        <w:t> [</w:t>
      </w:r>
      <w:r>
        <w:rPr>
          <w:i/>
        </w:rPr>
        <w:t>T</w:t>
      </w:r>
      <w:proofErr w:type="gramStart"/>
      <w:r>
        <w:t>/(</w:t>
      </w:r>
      <w:proofErr w:type="gramEnd"/>
      <w:r>
        <w:t xml:space="preserve">100 K)] + </w:t>
      </w:r>
      <w:r>
        <w:rPr>
          <w:i/>
        </w:rPr>
        <w:t>B</w:t>
      </w:r>
      <w:r>
        <w:rPr>
          <w:vertAlign w:val="subscript"/>
        </w:rPr>
        <w:t>3</w:t>
      </w:r>
      <w:r>
        <w:t> [</w:t>
      </w:r>
      <w:r>
        <w:rPr>
          <w:i/>
        </w:rPr>
        <w:t>T</w:t>
      </w:r>
      <w:r>
        <w:t>/(100 K)]</w:t>
      </w:r>
      <w:r>
        <w:rPr>
          <w:vertAlign w:val="superscript"/>
        </w:rPr>
        <w:t>2</w:t>
      </w:r>
      <w:r>
        <w:t>]</w:t>
      </w:r>
      <w:r>
        <w:rPr>
          <w:vertAlign w:val="subscript"/>
        </w:rPr>
        <w:tab/>
      </w:r>
      <w:r>
        <w:rPr>
          <w:vertAlign w:val="subscript"/>
        </w:rPr>
        <w:tab/>
      </w:r>
      <w:r>
        <w:t xml:space="preserve">                      Eq. 3a</w:t>
      </w:r>
    </w:p>
    <w:p w14:paraId="13F711FB" w14:textId="77777777" w:rsidR="00647F03" w:rsidRDefault="00647F03">
      <w:pPr>
        <w:spacing w:line="331" w:lineRule="auto"/>
        <w:ind w:left="1440" w:firstLine="720"/>
      </w:pPr>
    </w:p>
    <w:p w14:paraId="08799664" w14:textId="77777777" w:rsidR="00647F03" w:rsidRDefault="00921436">
      <w:pPr>
        <w:spacing w:line="331" w:lineRule="auto"/>
        <w:rPr>
          <w:vertAlign w:val="superscript"/>
        </w:rPr>
      </w:pPr>
      <w:r>
        <w:t>ln[</w:t>
      </w:r>
      <w:r>
        <w:rPr>
          <w:i/>
        </w:rPr>
        <w:t>F</w:t>
      </w:r>
      <w:r w:rsidR="000523AC" w:rsidRPr="000E5E6A">
        <w:rPr>
          <w:iCs/>
        </w:rPr>
        <w:t>(N</w:t>
      </w:r>
      <w:r w:rsidR="000523AC" w:rsidRPr="000E5E6A">
        <w:rPr>
          <w:iCs/>
          <w:vertAlign w:val="subscript"/>
        </w:rPr>
        <w:t>2</w:t>
      </w:r>
      <w:r w:rsidR="000523AC" w:rsidRPr="000E5E6A">
        <w:rPr>
          <w:iCs/>
        </w:rPr>
        <w:t>O</w:t>
      </w:r>
      <w:r w:rsidR="000523AC">
        <w:rPr>
          <w:iCs/>
        </w:rPr>
        <w:t>,</w:t>
      </w:r>
      <w:r w:rsidR="000523AC" w:rsidRPr="0050252B">
        <w:rPr>
          <w:i/>
        </w:rPr>
        <w:t>T</w:t>
      </w:r>
      <w:r w:rsidR="000523AC">
        <w:rPr>
          <w:iCs/>
        </w:rPr>
        <w:t>,</w:t>
      </w:r>
      <w:r w:rsidR="000523AC" w:rsidRPr="0050252B">
        <w:rPr>
          <w:i/>
        </w:rPr>
        <w:t>S</w:t>
      </w:r>
      <w:r w:rsidR="000523AC" w:rsidRPr="000E5E6A">
        <w:rPr>
          <w:iCs/>
        </w:rPr>
        <w:t>)</w:t>
      </w:r>
      <w:r>
        <w:t>/(mol kg</w:t>
      </w:r>
      <w:r>
        <w:rPr>
          <w:vertAlign w:val="superscript"/>
        </w:rPr>
        <w:t>–1</w:t>
      </w:r>
      <w:r>
        <w:t xml:space="preserve"> atm</w:t>
      </w:r>
      <w:r>
        <w:rPr>
          <w:vertAlign w:val="superscript"/>
        </w:rPr>
        <w:t>–1</w:t>
      </w:r>
      <w:r>
        <w:t xml:space="preserve">)] = </w:t>
      </w:r>
      <w:r>
        <w:rPr>
          <w:i/>
        </w:rPr>
        <w:t>A</w:t>
      </w:r>
      <w:r>
        <w:rPr>
          <w:vertAlign w:val="subscript"/>
        </w:rPr>
        <w:t>1</w:t>
      </w:r>
      <w:r>
        <w:t xml:space="preserve"> + </w:t>
      </w:r>
      <w:r>
        <w:rPr>
          <w:i/>
        </w:rPr>
        <w:t>A</w:t>
      </w:r>
      <w:r>
        <w:rPr>
          <w:vertAlign w:val="subscript"/>
        </w:rPr>
        <w:t>2</w:t>
      </w:r>
      <w:r>
        <w:t> (100 K/</w:t>
      </w:r>
      <w:r>
        <w:rPr>
          <w:i/>
        </w:rPr>
        <w:t>T</w:t>
      </w:r>
      <w:r>
        <w:t xml:space="preserve">) + </w:t>
      </w:r>
      <w:r>
        <w:rPr>
          <w:i/>
        </w:rPr>
        <w:t>A</w:t>
      </w:r>
      <w:r>
        <w:rPr>
          <w:vertAlign w:val="subscript"/>
        </w:rPr>
        <w:t>3</w:t>
      </w:r>
      <w:r>
        <w:t> ln[</w:t>
      </w:r>
      <w:r>
        <w:rPr>
          <w:i/>
        </w:rPr>
        <w:t>T</w:t>
      </w:r>
      <w:r>
        <w:t xml:space="preserve">/(100 K)] + </w:t>
      </w:r>
      <w:r>
        <w:rPr>
          <w:i/>
        </w:rPr>
        <w:t>A</w:t>
      </w:r>
      <w:r>
        <w:rPr>
          <w:vertAlign w:val="subscript"/>
        </w:rPr>
        <w:t>4</w:t>
      </w:r>
      <w:r>
        <w:t> [</w:t>
      </w:r>
      <w:r>
        <w:rPr>
          <w:i/>
        </w:rPr>
        <w:t>T</w:t>
      </w:r>
      <w:r>
        <w:t>/(100 K)]</w:t>
      </w:r>
      <w:r>
        <w:rPr>
          <w:vertAlign w:val="superscript"/>
        </w:rPr>
        <w:t xml:space="preserve">2 </w:t>
      </w:r>
    </w:p>
    <w:p w14:paraId="3B8B2364" w14:textId="77777777" w:rsidR="00647F03" w:rsidRPr="00921436" w:rsidRDefault="00921436">
      <w:pPr>
        <w:spacing w:line="331" w:lineRule="auto"/>
        <w:ind w:left="1440" w:firstLine="720"/>
        <w:rPr>
          <w:lang w:val="de-DE"/>
        </w:rPr>
      </w:pPr>
      <w:r w:rsidRPr="00921436">
        <w:rPr>
          <w:lang w:val="de-DE"/>
        </w:rPr>
        <w:t xml:space="preserve">+ </w:t>
      </w:r>
      <w:r w:rsidRPr="00921436">
        <w:rPr>
          <w:i/>
          <w:lang w:val="de-DE"/>
        </w:rPr>
        <w:t>S</w:t>
      </w:r>
      <w:r w:rsidRPr="00921436">
        <w:rPr>
          <w:lang w:val="de-DE"/>
        </w:rPr>
        <w:t> [</w:t>
      </w:r>
      <w:r w:rsidRPr="00921436">
        <w:rPr>
          <w:i/>
          <w:lang w:val="de-DE"/>
        </w:rPr>
        <w:t>B</w:t>
      </w:r>
      <w:r w:rsidRPr="00921436">
        <w:rPr>
          <w:vertAlign w:val="subscript"/>
          <w:lang w:val="de-DE"/>
        </w:rPr>
        <w:t>1</w:t>
      </w:r>
      <w:r w:rsidRPr="00921436">
        <w:rPr>
          <w:lang w:val="de-DE"/>
        </w:rPr>
        <w:t xml:space="preserve"> + </w:t>
      </w:r>
      <w:r w:rsidRPr="00921436">
        <w:rPr>
          <w:i/>
          <w:lang w:val="de-DE"/>
        </w:rPr>
        <w:t>B</w:t>
      </w:r>
      <w:r w:rsidRPr="00921436">
        <w:rPr>
          <w:vertAlign w:val="subscript"/>
          <w:lang w:val="de-DE"/>
        </w:rPr>
        <w:t>2</w:t>
      </w:r>
      <w:r w:rsidRPr="00921436">
        <w:rPr>
          <w:lang w:val="de-DE"/>
        </w:rPr>
        <w:t> [</w:t>
      </w:r>
      <w:r w:rsidRPr="00921436">
        <w:rPr>
          <w:i/>
          <w:lang w:val="de-DE"/>
        </w:rPr>
        <w:t>T</w:t>
      </w:r>
      <w:r w:rsidRPr="00921436">
        <w:rPr>
          <w:lang w:val="de-DE"/>
        </w:rPr>
        <w:t xml:space="preserve">/(100 K)] + </w:t>
      </w:r>
      <w:r w:rsidRPr="00921436">
        <w:rPr>
          <w:i/>
          <w:lang w:val="de-DE"/>
        </w:rPr>
        <w:t>B</w:t>
      </w:r>
      <w:r w:rsidRPr="00921436">
        <w:rPr>
          <w:vertAlign w:val="subscript"/>
          <w:lang w:val="de-DE"/>
        </w:rPr>
        <w:t>3</w:t>
      </w:r>
      <w:r w:rsidRPr="00921436">
        <w:rPr>
          <w:lang w:val="de-DE"/>
        </w:rPr>
        <w:t> [</w:t>
      </w:r>
      <w:r w:rsidRPr="00921436">
        <w:rPr>
          <w:i/>
          <w:lang w:val="de-DE"/>
        </w:rPr>
        <w:t>T</w:t>
      </w:r>
      <w:r w:rsidRPr="00921436">
        <w:rPr>
          <w:lang w:val="de-DE"/>
        </w:rPr>
        <w:t>/(100 K)]</w:t>
      </w:r>
      <w:r w:rsidRPr="00921436">
        <w:rPr>
          <w:vertAlign w:val="superscript"/>
          <w:lang w:val="de-DE"/>
        </w:rPr>
        <w:t>2</w:t>
      </w:r>
      <w:r w:rsidRPr="00921436">
        <w:rPr>
          <w:lang w:val="de-DE"/>
        </w:rPr>
        <w:t>]</w:t>
      </w:r>
      <w:r w:rsidRPr="00921436">
        <w:rPr>
          <w:vertAlign w:val="subscript"/>
          <w:lang w:val="de-DE"/>
        </w:rPr>
        <w:tab/>
      </w:r>
      <w:r w:rsidRPr="00921436">
        <w:rPr>
          <w:vertAlign w:val="subscript"/>
          <w:lang w:val="de-DE"/>
        </w:rPr>
        <w:tab/>
      </w:r>
      <w:r w:rsidRPr="00921436">
        <w:rPr>
          <w:lang w:val="de-DE"/>
        </w:rPr>
        <w:t xml:space="preserve">                      </w:t>
      </w:r>
      <w:proofErr w:type="spellStart"/>
      <w:r w:rsidRPr="00921436">
        <w:rPr>
          <w:lang w:val="de-DE"/>
        </w:rPr>
        <w:t>Eq</w:t>
      </w:r>
      <w:proofErr w:type="spellEnd"/>
      <w:r w:rsidRPr="00921436">
        <w:rPr>
          <w:lang w:val="de-DE"/>
        </w:rPr>
        <w:t>. 3b</w:t>
      </w:r>
    </w:p>
    <w:p w14:paraId="63D97B7B" w14:textId="77777777" w:rsidR="00647F03" w:rsidRPr="00921436" w:rsidRDefault="00921436">
      <w:pPr>
        <w:spacing w:line="331" w:lineRule="auto"/>
        <w:ind w:left="1440" w:firstLine="720"/>
        <w:rPr>
          <w:lang w:val="de-DE"/>
        </w:rPr>
      </w:pPr>
      <w:r w:rsidRPr="00921436">
        <w:rPr>
          <w:lang w:val="de-DE"/>
        </w:rPr>
        <w:t xml:space="preserve">    </w:t>
      </w:r>
    </w:p>
    <w:p w14:paraId="29631AD1" w14:textId="77777777" w:rsidR="00647F03" w:rsidRDefault="00921436">
      <w:pPr>
        <w:spacing w:line="331" w:lineRule="auto"/>
      </w:pPr>
      <w:r>
        <w:t xml:space="preserve">where </w:t>
      </w:r>
      <w:r>
        <w:rPr>
          <w:i/>
        </w:rPr>
        <w:t>T</w:t>
      </w:r>
      <w:r>
        <w:t xml:space="preserve"> is absolute temperature on the 1968 International Practical Temperature Scale IPTS-68 and </w:t>
      </w:r>
      <w:r>
        <w:rPr>
          <w:i/>
        </w:rPr>
        <w:t>S</w:t>
      </w:r>
      <w:r>
        <w:t xml:space="preserve"> is practical salinity on the 1978 Practical Salinity Scale PSS-78. </w:t>
      </w:r>
      <w:r>
        <w:rPr>
          <w:i/>
        </w:rPr>
        <w:t>T</w:t>
      </w:r>
      <w:r>
        <w:t xml:space="preserve"> is calculated from Celsius temperature (</w:t>
      </w:r>
      <w:r>
        <w:rPr>
          <w:i/>
        </w:rPr>
        <w:t>t</w:t>
      </w:r>
      <w:r>
        <w:rPr>
          <w:vertAlign w:val="subscript"/>
        </w:rPr>
        <w:t>68</w:t>
      </w:r>
      <w:r>
        <w:t>) via:</w:t>
      </w:r>
    </w:p>
    <w:p w14:paraId="5A088470" w14:textId="77777777" w:rsidR="00647F03" w:rsidRDefault="00647F03">
      <w:pPr>
        <w:spacing w:line="331" w:lineRule="auto"/>
      </w:pPr>
    </w:p>
    <w:p w14:paraId="13CDA597" w14:textId="77777777" w:rsidR="00647F03" w:rsidRDefault="00921436">
      <w:pPr>
        <w:spacing w:line="331" w:lineRule="auto"/>
      </w:pPr>
      <w:r>
        <w:rPr>
          <w:i/>
        </w:rPr>
        <w:t>T</w:t>
      </w:r>
      <w:r>
        <w:t xml:space="preserve">/K = </w:t>
      </w:r>
      <w:r>
        <w:rPr>
          <w:i/>
        </w:rPr>
        <w:t>t</w:t>
      </w:r>
      <w:r>
        <w:rPr>
          <w:vertAlign w:val="subscript"/>
        </w:rPr>
        <w:t>68</w:t>
      </w:r>
      <w:r>
        <w:t>/ºC + 273.15</w:t>
      </w:r>
      <w:r>
        <w:rPr>
          <w:vertAlign w:val="subscript"/>
        </w:rPr>
        <w:tab/>
      </w:r>
      <w:r>
        <w:rPr>
          <w:vertAlign w:val="subscript"/>
        </w:rPr>
        <w:tab/>
      </w:r>
      <w:r>
        <w:t xml:space="preserve">                                                                                              Eq. 4</w:t>
      </w:r>
    </w:p>
    <w:p w14:paraId="535650B8" w14:textId="77777777" w:rsidR="00647F03" w:rsidRDefault="00647F03">
      <w:pPr>
        <w:spacing w:line="331" w:lineRule="auto"/>
      </w:pPr>
    </w:p>
    <w:p w14:paraId="31638BE5" w14:textId="77777777" w:rsidR="00647F03" w:rsidRDefault="00921436">
      <w:pPr>
        <w:spacing w:line="331" w:lineRule="auto"/>
      </w:pPr>
      <w:r>
        <w:t>The readings of a thermometer calibrated on the 1990 International Temperature Scale ITS-90 (Saunders, 1997) are converted to the IPTS-68 scale using the relationship:</w:t>
      </w:r>
    </w:p>
    <w:p w14:paraId="52FA9CFE" w14:textId="77777777" w:rsidR="00647F03" w:rsidRDefault="00647F03">
      <w:pPr>
        <w:spacing w:line="331" w:lineRule="auto"/>
      </w:pPr>
    </w:p>
    <w:p w14:paraId="73659D14" w14:textId="77777777" w:rsidR="00647F03" w:rsidRDefault="00921436">
      <w:pPr>
        <w:spacing w:line="331" w:lineRule="auto"/>
        <w:rPr>
          <w:vertAlign w:val="subscript"/>
        </w:rPr>
      </w:pPr>
      <w:r>
        <w:rPr>
          <w:i/>
        </w:rPr>
        <w:t>t</w:t>
      </w:r>
      <w:r>
        <w:rPr>
          <w:vertAlign w:val="subscript"/>
        </w:rPr>
        <w:t>68</w:t>
      </w:r>
      <w:r>
        <w:t xml:space="preserve"> = 1.00024 </w:t>
      </w:r>
      <w:r>
        <w:rPr>
          <w:i/>
        </w:rPr>
        <w:t>t</w:t>
      </w:r>
      <w:r>
        <w:rPr>
          <w:vertAlign w:val="subscript"/>
        </w:rPr>
        <w:t>90</w:t>
      </w:r>
      <w:r>
        <w:rPr>
          <w:vertAlign w:val="subscript"/>
        </w:rPr>
        <w:tab/>
      </w:r>
      <w:r>
        <w:rPr>
          <w:vertAlign w:val="subscript"/>
        </w:rPr>
        <w:tab/>
      </w:r>
      <w:r>
        <w:t xml:space="preserve">                                                                                              Eq. 5</w:t>
      </w:r>
    </w:p>
    <w:p w14:paraId="1C47FC2F" w14:textId="77777777" w:rsidR="00647F03" w:rsidRDefault="00647F03">
      <w:pPr>
        <w:spacing w:line="331" w:lineRule="auto"/>
      </w:pPr>
    </w:p>
    <w:p w14:paraId="10A24A8E" w14:textId="77777777" w:rsidR="00921436" w:rsidRDefault="00921436">
      <w:pPr>
        <w:spacing w:line="331" w:lineRule="auto"/>
      </w:pPr>
      <w:r>
        <w:t xml:space="preserve">The parameters for </w:t>
      </w:r>
      <w:r>
        <w:rPr>
          <w:sz w:val="20"/>
          <w:szCs w:val="20"/>
        </w:rPr>
        <w:t>Eq. 3a and Eq. 3b</w:t>
      </w:r>
      <w:r>
        <w:t xml:space="preserve"> are given in Table 3. The </w:t>
      </w:r>
      <w:proofErr w:type="spellStart"/>
      <w:r>
        <w:t>microgasometric</w:t>
      </w:r>
      <w:proofErr w:type="spellEnd"/>
      <w:r>
        <w:t xml:space="preserve"> measurements of the </w:t>
      </w:r>
      <w:r>
        <w:rPr>
          <w:i/>
        </w:rPr>
        <w:t>F</w:t>
      </w:r>
      <w:r>
        <w:t>(CH</w:t>
      </w:r>
      <w:r>
        <w:rPr>
          <w:vertAlign w:val="subscript"/>
        </w:rPr>
        <w:t>4</w:t>
      </w:r>
      <w:r>
        <w:t xml:space="preserve">) </w:t>
      </w:r>
      <w:r w:rsidR="000523AC">
        <w:t>parameteriz</w:t>
      </w:r>
      <w:r>
        <w:t xml:space="preserve">ation have an accuracy of ± 0.5 % (Yamamoto et al., 1976), and the root-mean-squared deviation of the fit equation for </w:t>
      </w:r>
      <w:r>
        <w:rPr>
          <w:i/>
        </w:rPr>
        <w:t>F</w:t>
      </w:r>
      <w:r>
        <w:t xml:space="preserve"> to the underlying data is ± 0.48 % (</w:t>
      </w:r>
      <w:proofErr w:type="spellStart"/>
      <w:r>
        <w:t>Wiesenburg</w:t>
      </w:r>
      <w:proofErr w:type="spellEnd"/>
      <w:r>
        <w:t xml:space="preserve"> and </w:t>
      </w:r>
      <w:proofErr w:type="spellStart"/>
      <w:r>
        <w:t>Guinasso</w:t>
      </w:r>
      <w:proofErr w:type="spellEnd"/>
      <w:r>
        <w:t xml:space="preserve">, 1979). The relative accuracy of </w:t>
      </w:r>
      <w:r>
        <w:rPr>
          <w:i/>
        </w:rPr>
        <w:t>F</w:t>
      </w:r>
      <w:r>
        <w:t>(N</w:t>
      </w:r>
      <w:r>
        <w:rPr>
          <w:vertAlign w:val="subscript"/>
        </w:rPr>
        <w:t>2</w:t>
      </w:r>
      <w:r>
        <w:t xml:space="preserve">O) is estimated to be ± 0.3 %, and its precision is given as ± 0.1 % (1 standard deviation; Weiss and Price, 1980). </w:t>
      </w:r>
    </w:p>
    <w:p w14:paraId="3D12D4E5" w14:textId="77777777" w:rsidR="00D96903" w:rsidRDefault="00D96903">
      <w:pPr>
        <w:spacing w:line="331" w:lineRule="auto"/>
      </w:pPr>
    </w:p>
    <w:p w14:paraId="167E2E95" w14:textId="77777777" w:rsidR="00647F03" w:rsidRPr="000523AC" w:rsidRDefault="00921436" w:rsidP="000523AC">
      <w:pPr>
        <w:spacing w:line="331" w:lineRule="auto"/>
        <w:rPr>
          <w:sz w:val="20"/>
          <w:szCs w:val="20"/>
        </w:rPr>
      </w:pPr>
      <w:r w:rsidRPr="000523AC">
        <w:rPr>
          <w:b/>
          <w:sz w:val="20"/>
          <w:szCs w:val="20"/>
        </w:rPr>
        <w:t>Table 3.</w:t>
      </w:r>
      <w:r w:rsidRPr="000523AC">
        <w:rPr>
          <w:sz w:val="20"/>
          <w:szCs w:val="20"/>
        </w:rPr>
        <w:t xml:space="preserve"> Coefficients for the computation of </w:t>
      </w:r>
      <w:r w:rsidRPr="000523AC">
        <w:rPr>
          <w:i/>
          <w:sz w:val="20"/>
          <w:szCs w:val="20"/>
        </w:rPr>
        <w:t>F</w:t>
      </w:r>
      <w:r w:rsidRPr="000523AC">
        <w:rPr>
          <w:sz w:val="20"/>
          <w:szCs w:val="20"/>
        </w:rPr>
        <w:t>(CH</w:t>
      </w:r>
      <w:r w:rsidRPr="000523AC">
        <w:rPr>
          <w:sz w:val="20"/>
          <w:szCs w:val="20"/>
          <w:vertAlign w:val="subscript"/>
        </w:rPr>
        <w:t>4</w:t>
      </w:r>
      <w:r w:rsidRPr="000523AC">
        <w:rPr>
          <w:sz w:val="20"/>
          <w:szCs w:val="20"/>
        </w:rPr>
        <w:t xml:space="preserve">) </w:t>
      </w:r>
      <w:r w:rsidRPr="000523AC">
        <w:rPr>
          <w:rFonts w:eastAsia="Arial Unicode MS"/>
          <w:sz w:val="20"/>
          <w:szCs w:val="20"/>
        </w:rPr>
        <w:t xml:space="preserve">(–2 ≤ </w:t>
      </w:r>
      <w:r w:rsidRPr="000523AC">
        <w:rPr>
          <w:i/>
          <w:sz w:val="20"/>
          <w:szCs w:val="20"/>
        </w:rPr>
        <w:t>t</w:t>
      </w:r>
      <w:r w:rsidRPr="000523AC">
        <w:rPr>
          <w:rFonts w:eastAsia="Arial Unicode MS"/>
          <w:sz w:val="20"/>
          <w:szCs w:val="20"/>
        </w:rPr>
        <w:t xml:space="preserve"> ≤ 30 ºC and 0 ≤ </w:t>
      </w:r>
      <w:r w:rsidRPr="000523AC">
        <w:rPr>
          <w:i/>
          <w:sz w:val="20"/>
          <w:szCs w:val="20"/>
        </w:rPr>
        <w:t>S</w:t>
      </w:r>
      <w:r w:rsidRPr="000523AC">
        <w:rPr>
          <w:rFonts w:eastAsia="Arial Unicode MS"/>
          <w:sz w:val="20"/>
          <w:szCs w:val="20"/>
        </w:rPr>
        <w:t xml:space="preserve"> ≤ 40; </w:t>
      </w:r>
      <w:proofErr w:type="spellStart"/>
      <w:r w:rsidRPr="000523AC">
        <w:rPr>
          <w:rFonts w:eastAsia="Arial Unicode MS"/>
          <w:sz w:val="20"/>
          <w:szCs w:val="20"/>
        </w:rPr>
        <w:t>Wiesenburg</w:t>
      </w:r>
      <w:proofErr w:type="spellEnd"/>
      <w:r w:rsidRPr="000523AC">
        <w:rPr>
          <w:rFonts w:eastAsia="Arial Unicode MS"/>
          <w:sz w:val="20"/>
          <w:szCs w:val="20"/>
        </w:rPr>
        <w:t xml:space="preserve"> and </w:t>
      </w:r>
      <w:proofErr w:type="spellStart"/>
      <w:r w:rsidRPr="000523AC">
        <w:rPr>
          <w:rFonts w:eastAsia="Arial Unicode MS"/>
          <w:sz w:val="20"/>
          <w:szCs w:val="20"/>
        </w:rPr>
        <w:t>Guinasso</w:t>
      </w:r>
      <w:proofErr w:type="spellEnd"/>
      <w:r w:rsidRPr="000523AC">
        <w:rPr>
          <w:rFonts w:eastAsia="Arial Unicode MS"/>
          <w:sz w:val="20"/>
          <w:szCs w:val="20"/>
        </w:rPr>
        <w:t xml:space="preserve">, 1979) and </w:t>
      </w:r>
      <w:r w:rsidRPr="000523AC">
        <w:rPr>
          <w:i/>
          <w:sz w:val="20"/>
          <w:szCs w:val="20"/>
        </w:rPr>
        <w:t>F</w:t>
      </w:r>
      <w:r w:rsidRPr="000523AC">
        <w:rPr>
          <w:sz w:val="20"/>
          <w:szCs w:val="20"/>
        </w:rPr>
        <w:t>(N</w:t>
      </w:r>
      <w:r w:rsidRPr="000523AC">
        <w:rPr>
          <w:sz w:val="20"/>
          <w:szCs w:val="20"/>
          <w:vertAlign w:val="subscript"/>
        </w:rPr>
        <w:t>2</w:t>
      </w:r>
      <w:r w:rsidRPr="000523AC">
        <w:rPr>
          <w:rFonts w:eastAsia="Arial Unicode MS"/>
          <w:sz w:val="20"/>
          <w:szCs w:val="20"/>
        </w:rPr>
        <w:t xml:space="preserve">O) (0 ≤ </w:t>
      </w:r>
      <w:r w:rsidRPr="000523AC">
        <w:rPr>
          <w:i/>
          <w:sz w:val="20"/>
          <w:szCs w:val="20"/>
        </w:rPr>
        <w:t>t</w:t>
      </w:r>
      <w:r w:rsidRPr="000523AC">
        <w:rPr>
          <w:rFonts w:eastAsia="Arial Unicode MS"/>
          <w:sz w:val="20"/>
          <w:szCs w:val="20"/>
        </w:rPr>
        <w:t xml:space="preserve"> ≤ 40 °C and 0 ≤ </w:t>
      </w:r>
      <w:r w:rsidRPr="000523AC">
        <w:rPr>
          <w:i/>
          <w:sz w:val="20"/>
          <w:szCs w:val="20"/>
        </w:rPr>
        <w:t>S</w:t>
      </w:r>
      <w:r w:rsidRPr="000523AC">
        <w:rPr>
          <w:rFonts w:eastAsia="Arial Unicode MS"/>
          <w:sz w:val="20"/>
          <w:szCs w:val="20"/>
        </w:rPr>
        <w:t xml:space="preserve"> ≤ 40; Weiss and Price, 1980) with </w:t>
      </w:r>
      <w:r w:rsidR="000523AC">
        <w:rPr>
          <w:rFonts w:eastAsia="Arial Unicode MS"/>
          <w:sz w:val="20"/>
          <w:szCs w:val="20"/>
        </w:rPr>
        <w:t>Eq. 3a and Eq. 3b, respectively (</w:t>
      </w:r>
      <w:r w:rsidR="000523AC">
        <w:rPr>
          <w:rFonts w:ascii="Arial Unicode MS" w:eastAsia="Arial Unicode MS" w:hAnsi="Arial Unicode MS" w:cs="Arial Unicode MS"/>
          <w:sz w:val="20"/>
          <w:szCs w:val="20"/>
        </w:rPr>
        <w:t xml:space="preserve">both in </w:t>
      </w:r>
      <w:r w:rsidR="000523AC" w:rsidRPr="004A1BD6">
        <w:rPr>
          <w:rFonts w:ascii="Arial Unicode MS" w:eastAsia="Arial Unicode MS" w:hAnsi="Arial Unicode MS" w:cs="Arial Unicode MS"/>
          <w:sz w:val="20"/>
          <w:szCs w:val="20"/>
        </w:rPr>
        <w:t>mol kg</w:t>
      </w:r>
      <w:r w:rsidR="000523AC" w:rsidRPr="004A1BD6">
        <w:rPr>
          <w:rFonts w:ascii="Arial Unicode MS" w:eastAsia="Arial Unicode MS" w:hAnsi="Arial Unicode MS" w:cs="Arial Unicode MS"/>
          <w:sz w:val="20"/>
          <w:szCs w:val="20"/>
          <w:vertAlign w:val="superscript"/>
        </w:rPr>
        <w:t>–1</w:t>
      </w:r>
      <w:r w:rsidR="000523AC" w:rsidRPr="004A1BD6">
        <w:rPr>
          <w:rFonts w:ascii="Arial Unicode MS" w:eastAsia="Arial Unicode MS" w:hAnsi="Arial Unicode MS" w:cs="Arial Unicode MS"/>
          <w:sz w:val="20"/>
          <w:szCs w:val="20"/>
        </w:rPr>
        <w:t xml:space="preserve"> atm</w:t>
      </w:r>
      <w:r w:rsidR="000523AC" w:rsidRPr="004A1BD6">
        <w:rPr>
          <w:rFonts w:ascii="Arial Unicode MS" w:eastAsia="Arial Unicode MS" w:hAnsi="Arial Unicode MS" w:cs="Arial Unicode MS"/>
          <w:sz w:val="20"/>
          <w:szCs w:val="20"/>
          <w:vertAlign w:val="superscript"/>
        </w:rPr>
        <w:t>–1</w:t>
      </w:r>
      <w:r w:rsidR="000523AC">
        <w:rPr>
          <w:rFonts w:eastAsia="Arial Unicode MS"/>
          <w:sz w:val="20"/>
          <w:szCs w:val="20"/>
        </w:rPr>
        <w:t>).</w:t>
      </w:r>
    </w:p>
    <w:tbl>
      <w:tblPr>
        <w:tblStyle w:val="a1"/>
        <w:tblW w:w="92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1275"/>
        <w:gridCol w:w="1155"/>
        <w:gridCol w:w="1140"/>
        <w:gridCol w:w="1170"/>
        <w:gridCol w:w="1275"/>
        <w:gridCol w:w="1185"/>
        <w:gridCol w:w="1410"/>
      </w:tblGrid>
      <w:tr w:rsidR="00647F03" w14:paraId="247B7D02" w14:textId="77777777">
        <w:trPr>
          <w:jc w:val="center"/>
        </w:trPr>
        <w:tc>
          <w:tcPr>
            <w:tcW w:w="615" w:type="dxa"/>
            <w:tcBorders>
              <w:left w:val="nil"/>
              <w:right w:val="nil"/>
            </w:tcBorders>
            <w:shd w:val="clear" w:color="auto" w:fill="auto"/>
            <w:tcMar>
              <w:top w:w="100" w:type="dxa"/>
              <w:left w:w="100" w:type="dxa"/>
              <w:bottom w:w="100" w:type="dxa"/>
              <w:right w:w="100" w:type="dxa"/>
            </w:tcMar>
          </w:tcPr>
          <w:p w14:paraId="01CDD85C" w14:textId="77777777" w:rsidR="00647F03" w:rsidRDefault="00647F03">
            <w:pPr>
              <w:widowControl w:val="0"/>
              <w:spacing w:line="331" w:lineRule="auto"/>
              <w:jc w:val="center"/>
            </w:pPr>
          </w:p>
        </w:tc>
        <w:tc>
          <w:tcPr>
            <w:tcW w:w="1275" w:type="dxa"/>
            <w:tcBorders>
              <w:left w:val="nil"/>
              <w:right w:val="nil"/>
            </w:tcBorders>
            <w:shd w:val="clear" w:color="auto" w:fill="auto"/>
            <w:tcMar>
              <w:top w:w="100" w:type="dxa"/>
              <w:left w:w="100" w:type="dxa"/>
              <w:bottom w:w="100" w:type="dxa"/>
              <w:right w:w="100" w:type="dxa"/>
            </w:tcMar>
          </w:tcPr>
          <w:p w14:paraId="50F1E6CF" w14:textId="77777777" w:rsidR="00647F03" w:rsidRDefault="00921436">
            <w:pPr>
              <w:widowControl w:val="0"/>
              <w:spacing w:line="331" w:lineRule="auto"/>
              <w:jc w:val="center"/>
              <w:rPr>
                <w:b/>
                <w:vertAlign w:val="subscript"/>
              </w:rPr>
            </w:pPr>
            <w:r>
              <w:rPr>
                <w:b/>
                <w:i/>
              </w:rPr>
              <w:t>A</w:t>
            </w:r>
            <w:r>
              <w:rPr>
                <w:b/>
                <w:vertAlign w:val="subscript"/>
              </w:rPr>
              <w:t>1</w:t>
            </w:r>
          </w:p>
        </w:tc>
        <w:tc>
          <w:tcPr>
            <w:tcW w:w="1155" w:type="dxa"/>
            <w:tcBorders>
              <w:left w:val="nil"/>
              <w:right w:val="nil"/>
            </w:tcBorders>
            <w:shd w:val="clear" w:color="auto" w:fill="auto"/>
            <w:tcMar>
              <w:top w:w="100" w:type="dxa"/>
              <w:left w:w="100" w:type="dxa"/>
              <w:bottom w:w="100" w:type="dxa"/>
              <w:right w:w="100" w:type="dxa"/>
            </w:tcMar>
          </w:tcPr>
          <w:p w14:paraId="6B30858A" w14:textId="77777777" w:rsidR="00647F03" w:rsidRDefault="00921436">
            <w:pPr>
              <w:widowControl w:val="0"/>
              <w:spacing w:line="331" w:lineRule="auto"/>
              <w:jc w:val="center"/>
              <w:rPr>
                <w:b/>
                <w:vertAlign w:val="subscript"/>
              </w:rPr>
            </w:pPr>
            <w:r>
              <w:rPr>
                <w:b/>
                <w:i/>
              </w:rPr>
              <w:t>A</w:t>
            </w:r>
            <w:r>
              <w:rPr>
                <w:b/>
                <w:vertAlign w:val="subscript"/>
              </w:rPr>
              <w:t>2</w:t>
            </w:r>
          </w:p>
        </w:tc>
        <w:tc>
          <w:tcPr>
            <w:tcW w:w="1140" w:type="dxa"/>
            <w:tcBorders>
              <w:left w:val="nil"/>
              <w:right w:val="nil"/>
            </w:tcBorders>
            <w:shd w:val="clear" w:color="auto" w:fill="auto"/>
            <w:tcMar>
              <w:top w:w="100" w:type="dxa"/>
              <w:left w:w="100" w:type="dxa"/>
              <w:bottom w:w="100" w:type="dxa"/>
              <w:right w:w="100" w:type="dxa"/>
            </w:tcMar>
          </w:tcPr>
          <w:p w14:paraId="3F7FF705" w14:textId="77777777" w:rsidR="00647F03" w:rsidRDefault="00921436">
            <w:pPr>
              <w:widowControl w:val="0"/>
              <w:spacing w:line="331" w:lineRule="auto"/>
              <w:jc w:val="center"/>
              <w:rPr>
                <w:b/>
                <w:vertAlign w:val="subscript"/>
              </w:rPr>
            </w:pPr>
            <w:r>
              <w:rPr>
                <w:b/>
                <w:i/>
              </w:rPr>
              <w:t>A</w:t>
            </w:r>
            <w:r>
              <w:rPr>
                <w:b/>
                <w:vertAlign w:val="subscript"/>
              </w:rPr>
              <w:t>3</w:t>
            </w:r>
          </w:p>
        </w:tc>
        <w:tc>
          <w:tcPr>
            <w:tcW w:w="1170" w:type="dxa"/>
            <w:tcBorders>
              <w:left w:val="nil"/>
              <w:right w:val="nil"/>
            </w:tcBorders>
            <w:shd w:val="clear" w:color="auto" w:fill="auto"/>
            <w:tcMar>
              <w:top w:w="100" w:type="dxa"/>
              <w:left w:w="100" w:type="dxa"/>
              <w:bottom w:w="100" w:type="dxa"/>
              <w:right w:w="100" w:type="dxa"/>
            </w:tcMar>
          </w:tcPr>
          <w:p w14:paraId="2B344645" w14:textId="77777777" w:rsidR="00647F03" w:rsidRDefault="00921436">
            <w:pPr>
              <w:widowControl w:val="0"/>
              <w:spacing w:line="331" w:lineRule="auto"/>
              <w:jc w:val="center"/>
              <w:rPr>
                <w:b/>
                <w:vertAlign w:val="subscript"/>
              </w:rPr>
            </w:pPr>
            <w:r>
              <w:rPr>
                <w:b/>
                <w:i/>
              </w:rPr>
              <w:t>A</w:t>
            </w:r>
            <w:r>
              <w:rPr>
                <w:b/>
                <w:vertAlign w:val="subscript"/>
              </w:rPr>
              <w:t>4</w:t>
            </w:r>
          </w:p>
        </w:tc>
        <w:tc>
          <w:tcPr>
            <w:tcW w:w="1275" w:type="dxa"/>
            <w:tcBorders>
              <w:left w:val="nil"/>
              <w:right w:val="nil"/>
            </w:tcBorders>
            <w:shd w:val="clear" w:color="auto" w:fill="auto"/>
            <w:tcMar>
              <w:top w:w="100" w:type="dxa"/>
              <w:left w:w="100" w:type="dxa"/>
              <w:bottom w:w="100" w:type="dxa"/>
              <w:right w:w="100" w:type="dxa"/>
            </w:tcMar>
          </w:tcPr>
          <w:p w14:paraId="0F789B89" w14:textId="77777777" w:rsidR="00647F03" w:rsidRDefault="00921436">
            <w:pPr>
              <w:widowControl w:val="0"/>
              <w:spacing w:line="331" w:lineRule="auto"/>
              <w:jc w:val="center"/>
              <w:rPr>
                <w:b/>
                <w:vertAlign w:val="subscript"/>
              </w:rPr>
            </w:pPr>
            <w:r>
              <w:rPr>
                <w:b/>
                <w:i/>
              </w:rPr>
              <w:t>B</w:t>
            </w:r>
            <w:r>
              <w:rPr>
                <w:b/>
                <w:vertAlign w:val="subscript"/>
              </w:rPr>
              <w:t>1</w:t>
            </w:r>
          </w:p>
        </w:tc>
        <w:tc>
          <w:tcPr>
            <w:tcW w:w="1185" w:type="dxa"/>
            <w:tcBorders>
              <w:left w:val="nil"/>
              <w:right w:val="nil"/>
            </w:tcBorders>
            <w:shd w:val="clear" w:color="auto" w:fill="auto"/>
            <w:tcMar>
              <w:top w:w="100" w:type="dxa"/>
              <w:left w:w="100" w:type="dxa"/>
              <w:bottom w:w="100" w:type="dxa"/>
              <w:right w:w="100" w:type="dxa"/>
            </w:tcMar>
          </w:tcPr>
          <w:p w14:paraId="20F3A1C6" w14:textId="77777777" w:rsidR="00647F03" w:rsidRDefault="00921436">
            <w:pPr>
              <w:widowControl w:val="0"/>
              <w:spacing w:line="331" w:lineRule="auto"/>
              <w:jc w:val="center"/>
              <w:rPr>
                <w:b/>
                <w:vertAlign w:val="subscript"/>
              </w:rPr>
            </w:pPr>
            <w:r>
              <w:rPr>
                <w:b/>
                <w:i/>
              </w:rPr>
              <w:t>B</w:t>
            </w:r>
            <w:r>
              <w:rPr>
                <w:b/>
                <w:vertAlign w:val="subscript"/>
              </w:rPr>
              <w:t>2</w:t>
            </w:r>
          </w:p>
        </w:tc>
        <w:tc>
          <w:tcPr>
            <w:tcW w:w="1410" w:type="dxa"/>
            <w:tcBorders>
              <w:left w:val="nil"/>
              <w:right w:val="nil"/>
            </w:tcBorders>
            <w:shd w:val="clear" w:color="auto" w:fill="auto"/>
            <w:tcMar>
              <w:top w:w="100" w:type="dxa"/>
              <w:left w:w="100" w:type="dxa"/>
              <w:bottom w:w="100" w:type="dxa"/>
              <w:right w:w="100" w:type="dxa"/>
            </w:tcMar>
          </w:tcPr>
          <w:p w14:paraId="3D91FBF3" w14:textId="77777777" w:rsidR="00647F03" w:rsidRDefault="00921436">
            <w:pPr>
              <w:widowControl w:val="0"/>
              <w:spacing w:line="331" w:lineRule="auto"/>
              <w:jc w:val="center"/>
              <w:rPr>
                <w:b/>
                <w:vertAlign w:val="subscript"/>
              </w:rPr>
            </w:pPr>
            <w:r>
              <w:rPr>
                <w:b/>
                <w:i/>
              </w:rPr>
              <w:t>B</w:t>
            </w:r>
            <w:r>
              <w:rPr>
                <w:b/>
                <w:vertAlign w:val="subscript"/>
              </w:rPr>
              <w:t>3</w:t>
            </w:r>
          </w:p>
        </w:tc>
      </w:tr>
      <w:tr w:rsidR="00647F03" w14:paraId="220C7461" w14:textId="77777777">
        <w:trPr>
          <w:jc w:val="center"/>
        </w:trPr>
        <w:tc>
          <w:tcPr>
            <w:tcW w:w="615" w:type="dxa"/>
            <w:tcBorders>
              <w:left w:val="nil"/>
              <w:right w:val="nil"/>
            </w:tcBorders>
            <w:shd w:val="clear" w:color="auto" w:fill="auto"/>
            <w:tcMar>
              <w:top w:w="100" w:type="dxa"/>
              <w:left w:w="100" w:type="dxa"/>
              <w:bottom w:w="100" w:type="dxa"/>
              <w:right w:w="100" w:type="dxa"/>
            </w:tcMar>
          </w:tcPr>
          <w:p w14:paraId="30778680" w14:textId="77777777" w:rsidR="00647F03" w:rsidRDefault="00921436">
            <w:pPr>
              <w:widowControl w:val="0"/>
              <w:spacing w:line="331" w:lineRule="auto"/>
              <w:jc w:val="center"/>
              <w:rPr>
                <w:vertAlign w:val="subscript"/>
              </w:rPr>
            </w:pPr>
            <w:r>
              <w:t>CH</w:t>
            </w:r>
            <w:r>
              <w:rPr>
                <w:vertAlign w:val="subscript"/>
              </w:rPr>
              <w:t>4</w:t>
            </w:r>
          </w:p>
        </w:tc>
        <w:tc>
          <w:tcPr>
            <w:tcW w:w="1275" w:type="dxa"/>
            <w:tcBorders>
              <w:left w:val="nil"/>
              <w:right w:val="nil"/>
            </w:tcBorders>
            <w:shd w:val="clear" w:color="auto" w:fill="auto"/>
            <w:tcMar>
              <w:top w:w="100" w:type="dxa"/>
              <w:left w:w="100" w:type="dxa"/>
              <w:bottom w:w="100" w:type="dxa"/>
              <w:right w:w="100" w:type="dxa"/>
            </w:tcMar>
          </w:tcPr>
          <w:p w14:paraId="746FAEFE" w14:textId="77777777" w:rsidR="00647F03" w:rsidRDefault="00921436">
            <w:pPr>
              <w:widowControl w:val="0"/>
              <w:spacing w:line="331" w:lineRule="auto"/>
              <w:jc w:val="center"/>
            </w:pPr>
            <w:r>
              <w:t>–417.5053</w:t>
            </w:r>
          </w:p>
        </w:tc>
        <w:tc>
          <w:tcPr>
            <w:tcW w:w="1155" w:type="dxa"/>
            <w:tcBorders>
              <w:left w:val="nil"/>
              <w:right w:val="nil"/>
            </w:tcBorders>
            <w:shd w:val="clear" w:color="auto" w:fill="auto"/>
            <w:tcMar>
              <w:top w:w="100" w:type="dxa"/>
              <w:left w:w="100" w:type="dxa"/>
              <w:bottom w:w="100" w:type="dxa"/>
              <w:right w:w="100" w:type="dxa"/>
            </w:tcMar>
          </w:tcPr>
          <w:p w14:paraId="7B9945F3" w14:textId="77777777" w:rsidR="00647F03" w:rsidRDefault="00921436">
            <w:pPr>
              <w:widowControl w:val="0"/>
              <w:spacing w:line="331" w:lineRule="auto"/>
              <w:jc w:val="center"/>
            </w:pPr>
            <w:r>
              <w:t>599.8626</w:t>
            </w:r>
          </w:p>
        </w:tc>
        <w:tc>
          <w:tcPr>
            <w:tcW w:w="1140" w:type="dxa"/>
            <w:tcBorders>
              <w:left w:val="nil"/>
              <w:right w:val="nil"/>
            </w:tcBorders>
            <w:shd w:val="clear" w:color="auto" w:fill="auto"/>
            <w:tcMar>
              <w:top w:w="100" w:type="dxa"/>
              <w:left w:w="100" w:type="dxa"/>
              <w:bottom w:w="100" w:type="dxa"/>
              <w:right w:w="100" w:type="dxa"/>
            </w:tcMar>
          </w:tcPr>
          <w:p w14:paraId="421D68E6" w14:textId="77777777" w:rsidR="00647F03" w:rsidRDefault="00921436">
            <w:pPr>
              <w:widowControl w:val="0"/>
              <w:spacing w:line="331" w:lineRule="auto"/>
              <w:jc w:val="center"/>
            </w:pPr>
            <w:r>
              <w:t>380.3636</w:t>
            </w:r>
          </w:p>
        </w:tc>
        <w:tc>
          <w:tcPr>
            <w:tcW w:w="1170" w:type="dxa"/>
            <w:tcBorders>
              <w:left w:val="nil"/>
              <w:right w:val="nil"/>
            </w:tcBorders>
            <w:shd w:val="clear" w:color="auto" w:fill="auto"/>
            <w:tcMar>
              <w:top w:w="100" w:type="dxa"/>
              <w:left w:w="100" w:type="dxa"/>
              <w:bottom w:w="100" w:type="dxa"/>
              <w:right w:w="100" w:type="dxa"/>
            </w:tcMar>
          </w:tcPr>
          <w:p w14:paraId="7D4E0F80" w14:textId="77777777" w:rsidR="00647F03" w:rsidRDefault="00921436">
            <w:pPr>
              <w:widowControl w:val="0"/>
              <w:spacing w:line="331" w:lineRule="auto"/>
              <w:jc w:val="center"/>
            </w:pPr>
            <w:r>
              <w:t>–62.0764</w:t>
            </w:r>
          </w:p>
        </w:tc>
        <w:tc>
          <w:tcPr>
            <w:tcW w:w="1275" w:type="dxa"/>
            <w:tcBorders>
              <w:left w:val="nil"/>
              <w:right w:val="nil"/>
            </w:tcBorders>
            <w:shd w:val="clear" w:color="auto" w:fill="auto"/>
            <w:tcMar>
              <w:top w:w="100" w:type="dxa"/>
              <w:left w:w="100" w:type="dxa"/>
              <w:bottom w:w="100" w:type="dxa"/>
              <w:right w:w="100" w:type="dxa"/>
            </w:tcMar>
          </w:tcPr>
          <w:p w14:paraId="36B59A6F" w14:textId="77777777" w:rsidR="00647F03" w:rsidRDefault="00921436">
            <w:pPr>
              <w:widowControl w:val="0"/>
              <w:spacing w:line="331" w:lineRule="auto"/>
              <w:jc w:val="center"/>
            </w:pPr>
            <w:r>
              <w:t>–0.064236</w:t>
            </w:r>
          </w:p>
        </w:tc>
        <w:tc>
          <w:tcPr>
            <w:tcW w:w="1185" w:type="dxa"/>
            <w:tcBorders>
              <w:left w:val="nil"/>
              <w:right w:val="nil"/>
            </w:tcBorders>
            <w:shd w:val="clear" w:color="auto" w:fill="auto"/>
            <w:tcMar>
              <w:top w:w="100" w:type="dxa"/>
              <w:left w:w="100" w:type="dxa"/>
              <w:bottom w:w="100" w:type="dxa"/>
              <w:right w:w="100" w:type="dxa"/>
            </w:tcMar>
          </w:tcPr>
          <w:p w14:paraId="6FF274C1" w14:textId="77777777" w:rsidR="00647F03" w:rsidRDefault="00921436">
            <w:pPr>
              <w:widowControl w:val="0"/>
              <w:spacing w:line="331" w:lineRule="auto"/>
              <w:jc w:val="center"/>
            </w:pPr>
            <w:r>
              <w:t>0.034980</w:t>
            </w:r>
          </w:p>
        </w:tc>
        <w:tc>
          <w:tcPr>
            <w:tcW w:w="1410" w:type="dxa"/>
            <w:tcBorders>
              <w:left w:val="nil"/>
              <w:right w:val="nil"/>
            </w:tcBorders>
            <w:shd w:val="clear" w:color="auto" w:fill="auto"/>
            <w:tcMar>
              <w:top w:w="100" w:type="dxa"/>
              <w:left w:w="100" w:type="dxa"/>
              <w:bottom w:w="100" w:type="dxa"/>
              <w:right w:w="100" w:type="dxa"/>
            </w:tcMar>
          </w:tcPr>
          <w:p w14:paraId="4376078D" w14:textId="77777777" w:rsidR="00647F03" w:rsidRDefault="00921436">
            <w:pPr>
              <w:widowControl w:val="0"/>
              <w:spacing w:line="331" w:lineRule="auto"/>
              <w:jc w:val="center"/>
            </w:pPr>
            <w:r>
              <w:t>–0.0052732</w:t>
            </w:r>
          </w:p>
        </w:tc>
      </w:tr>
      <w:tr w:rsidR="00647F03" w14:paraId="1485A1AA" w14:textId="77777777">
        <w:trPr>
          <w:jc w:val="center"/>
        </w:trPr>
        <w:tc>
          <w:tcPr>
            <w:tcW w:w="615" w:type="dxa"/>
            <w:tcBorders>
              <w:left w:val="nil"/>
              <w:right w:val="nil"/>
            </w:tcBorders>
            <w:shd w:val="clear" w:color="auto" w:fill="auto"/>
            <w:tcMar>
              <w:top w:w="100" w:type="dxa"/>
              <w:left w:w="100" w:type="dxa"/>
              <w:bottom w:w="100" w:type="dxa"/>
              <w:right w:w="100" w:type="dxa"/>
            </w:tcMar>
          </w:tcPr>
          <w:p w14:paraId="52D98401" w14:textId="77777777" w:rsidR="00647F03" w:rsidRDefault="00921436">
            <w:pPr>
              <w:widowControl w:val="0"/>
              <w:spacing w:line="331" w:lineRule="auto"/>
              <w:jc w:val="center"/>
            </w:pPr>
            <w:r>
              <w:t>N</w:t>
            </w:r>
            <w:r>
              <w:rPr>
                <w:vertAlign w:val="subscript"/>
              </w:rPr>
              <w:t>2</w:t>
            </w:r>
            <w:r>
              <w:t>O</w:t>
            </w:r>
          </w:p>
        </w:tc>
        <w:tc>
          <w:tcPr>
            <w:tcW w:w="1275" w:type="dxa"/>
            <w:tcBorders>
              <w:left w:val="nil"/>
              <w:right w:val="nil"/>
            </w:tcBorders>
            <w:shd w:val="clear" w:color="auto" w:fill="auto"/>
            <w:tcMar>
              <w:top w:w="100" w:type="dxa"/>
              <w:left w:w="100" w:type="dxa"/>
              <w:bottom w:w="100" w:type="dxa"/>
              <w:right w:w="100" w:type="dxa"/>
            </w:tcMar>
          </w:tcPr>
          <w:p w14:paraId="7DAA013D" w14:textId="77777777" w:rsidR="00647F03" w:rsidRDefault="00921436">
            <w:pPr>
              <w:widowControl w:val="0"/>
              <w:spacing w:line="331" w:lineRule="auto"/>
              <w:jc w:val="center"/>
            </w:pPr>
            <w:r>
              <w:t>–168.2459</w:t>
            </w:r>
          </w:p>
        </w:tc>
        <w:tc>
          <w:tcPr>
            <w:tcW w:w="1155" w:type="dxa"/>
            <w:tcBorders>
              <w:left w:val="nil"/>
              <w:right w:val="nil"/>
            </w:tcBorders>
            <w:shd w:val="clear" w:color="auto" w:fill="auto"/>
            <w:tcMar>
              <w:top w:w="100" w:type="dxa"/>
              <w:left w:w="100" w:type="dxa"/>
              <w:bottom w:w="100" w:type="dxa"/>
              <w:right w:w="100" w:type="dxa"/>
            </w:tcMar>
          </w:tcPr>
          <w:p w14:paraId="7DFE6A0E" w14:textId="77777777" w:rsidR="00647F03" w:rsidRDefault="00921436">
            <w:pPr>
              <w:widowControl w:val="0"/>
              <w:spacing w:line="331" w:lineRule="auto"/>
              <w:jc w:val="center"/>
            </w:pPr>
            <w:r>
              <w:t>226.0894</w:t>
            </w:r>
          </w:p>
        </w:tc>
        <w:tc>
          <w:tcPr>
            <w:tcW w:w="1140" w:type="dxa"/>
            <w:tcBorders>
              <w:left w:val="nil"/>
              <w:right w:val="nil"/>
            </w:tcBorders>
            <w:shd w:val="clear" w:color="auto" w:fill="auto"/>
            <w:tcMar>
              <w:top w:w="100" w:type="dxa"/>
              <w:left w:w="100" w:type="dxa"/>
              <w:bottom w:w="100" w:type="dxa"/>
              <w:right w:w="100" w:type="dxa"/>
            </w:tcMar>
          </w:tcPr>
          <w:p w14:paraId="2437A6AE" w14:textId="77777777" w:rsidR="00647F03" w:rsidRDefault="00921436">
            <w:pPr>
              <w:widowControl w:val="0"/>
              <w:spacing w:line="331" w:lineRule="auto"/>
              <w:jc w:val="center"/>
            </w:pPr>
            <w:r>
              <w:t>93.2817</w:t>
            </w:r>
          </w:p>
        </w:tc>
        <w:tc>
          <w:tcPr>
            <w:tcW w:w="1170" w:type="dxa"/>
            <w:tcBorders>
              <w:left w:val="nil"/>
              <w:right w:val="nil"/>
            </w:tcBorders>
            <w:shd w:val="clear" w:color="auto" w:fill="auto"/>
            <w:tcMar>
              <w:top w:w="100" w:type="dxa"/>
              <w:left w:w="100" w:type="dxa"/>
              <w:bottom w:w="100" w:type="dxa"/>
              <w:right w:w="100" w:type="dxa"/>
            </w:tcMar>
          </w:tcPr>
          <w:p w14:paraId="060223FA" w14:textId="77777777" w:rsidR="00647F03" w:rsidRDefault="00921436">
            <w:pPr>
              <w:widowControl w:val="0"/>
              <w:spacing w:line="331" w:lineRule="auto"/>
              <w:jc w:val="center"/>
            </w:pPr>
            <w:r>
              <w:t>–1.48693</w:t>
            </w:r>
          </w:p>
        </w:tc>
        <w:tc>
          <w:tcPr>
            <w:tcW w:w="1275" w:type="dxa"/>
            <w:tcBorders>
              <w:left w:val="nil"/>
              <w:right w:val="nil"/>
            </w:tcBorders>
            <w:shd w:val="clear" w:color="auto" w:fill="auto"/>
            <w:tcMar>
              <w:top w:w="100" w:type="dxa"/>
              <w:left w:w="100" w:type="dxa"/>
              <w:bottom w:w="100" w:type="dxa"/>
              <w:right w:w="100" w:type="dxa"/>
            </w:tcMar>
          </w:tcPr>
          <w:p w14:paraId="1B2ADB3B" w14:textId="77777777" w:rsidR="00647F03" w:rsidRDefault="00921436">
            <w:pPr>
              <w:widowControl w:val="0"/>
              <w:spacing w:line="331" w:lineRule="auto"/>
              <w:jc w:val="center"/>
            </w:pPr>
            <w:r>
              <w:t>–0.060361</w:t>
            </w:r>
          </w:p>
        </w:tc>
        <w:tc>
          <w:tcPr>
            <w:tcW w:w="1185" w:type="dxa"/>
            <w:tcBorders>
              <w:left w:val="nil"/>
              <w:right w:val="nil"/>
            </w:tcBorders>
            <w:shd w:val="clear" w:color="auto" w:fill="auto"/>
            <w:tcMar>
              <w:top w:w="100" w:type="dxa"/>
              <w:left w:w="100" w:type="dxa"/>
              <w:bottom w:w="100" w:type="dxa"/>
              <w:right w:w="100" w:type="dxa"/>
            </w:tcMar>
          </w:tcPr>
          <w:p w14:paraId="56291CC1" w14:textId="77777777" w:rsidR="00647F03" w:rsidRDefault="00921436">
            <w:pPr>
              <w:widowControl w:val="0"/>
              <w:spacing w:line="331" w:lineRule="auto"/>
              <w:jc w:val="center"/>
            </w:pPr>
            <w:r>
              <w:t>0.033765</w:t>
            </w:r>
          </w:p>
        </w:tc>
        <w:tc>
          <w:tcPr>
            <w:tcW w:w="1410" w:type="dxa"/>
            <w:tcBorders>
              <w:left w:val="nil"/>
              <w:right w:val="nil"/>
            </w:tcBorders>
            <w:shd w:val="clear" w:color="auto" w:fill="auto"/>
            <w:tcMar>
              <w:top w:w="100" w:type="dxa"/>
              <w:left w:w="100" w:type="dxa"/>
              <w:bottom w:w="100" w:type="dxa"/>
              <w:right w:w="100" w:type="dxa"/>
            </w:tcMar>
          </w:tcPr>
          <w:p w14:paraId="02410C68" w14:textId="77777777" w:rsidR="00647F03" w:rsidRDefault="00921436">
            <w:pPr>
              <w:widowControl w:val="0"/>
              <w:spacing w:line="331" w:lineRule="auto"/>
              <w:jc w:val="center"/>
            </w:pPr>
            <w:r>
              <w:t>–0.0051862</w:t>
            </w:r>
          </w:p>
        </w:tc>
      </w:tr>
    </w:tbl>
    <w:p w14:paraId="6597ACDB" w14:textId="77777777" w:rsidR="00647F03" w:rsidRDefault="00647F03">
      <w:pPr>
        <w:spacing w:line="331" w:lineRule="auto"/>
      </w:pPr>
    </w:p>
    <w:p w14:paraId="06CF43F3" w14:textId="77777777" w:rsidR="00647F03" w:rsidRDefault="000523AC">
      <w:pPr>
        <w:spacing w:line="331" w:lineRule="auto"/>
      </w:pPr>
      <w:r>
        <w:t>The parameteriz</w:t>
      </w:r>
      <w:r w:rsidR="00921436">
        <w:t xml:space="preserve">ation for </w:t>
      </w:r>
      <w:r w:rsidR="00921436">
        <w:rPr>
          <w:i/>
        </w:rPr>
        <w:t>F</w:t>
      </w:r>
      <w:r>
        <w:t xml:space="preserve"> already includes a water vapo</w:t>
      </w:r>
      <w:r w:rsidR="00921436">
        <w:t xml:space="preserve">r correction (assuming a relative humidity of 100 %) and assumes a total pressure of </w:t>
      </w:r>
      <w:r w:rsidR="00921436">
        <w:rPr>
          <w:i/>
        </w:rPr>
        <w:t>p</w:t>
      </w:r>
      <w:r w:rsidR="00921436">
        <w:rPr>
          <w:rFonts w:ascii="Cardo" w:eastAsia="Cardo" w:hAnsi="Cardo" w:cs="Cardo"/>
          <w:vertAlign w:val="superscript"/>
        </w:rPr>
        <w:t>⦵</w:t>
      </w:r>
      <w:r w:rsidR="00921436">
        <w:t xml:space="preserve"> = 1 atm = 1013.25 </w:t>
      </w:r>
      <w:proofErr w:type="spellStart"/>
      <w:r w:rsidR="00921436">
        <w:t>hPa</w:t>
      </w:r>
      <w:proofErr w:type="spellEnd"/>
      <w:r w:rsidR="00921436">
        <w:t>. If the equilibrator pressure (</w:t>
      </w:r>
      <w:proofErr w:type="spellStart"/>
      <w:r w:rsidR="00921436">
        <w:rPr>
          <w:i/>
        </w:rPr>
        <w:t>p</w:t>
      </w:r>
      <w:r w:rsidR="00921436">
        <w:rPr>
          <w:vertAlign w:val="subscript"/>
        </w:rPr>
        <w:t>eq</w:t>
      </w:r>
      <w:proofErr w:type="spellEnd"/>
      <w:r w:rsidR="00921436">
        <w:t xml:space="preserve">) deviates from </w:t>
      </w:r>
      <w:r w:rsidR="00921436">
        <w:rPr>
          <w:i/>
        </w:rPr>
        <w:t>p</w:t>
      </w:r>
      <w:r w:rsidR="00921436">
        <w:rPr>
          <w:rFonts w:ascii="Cardo" w:eastAsia="Cardo" w:hAnsi="Cardo" w:cs="Cardo"/>
          <w:vertAlign w:val="superscript"/>
        </w:rPr>
        <w:t>⦵</w:t>
      </w:r>
      <w:r w:rsidR="00921436">
        <w:t>, a small correction must be applied to Eq. 3:</w:t>
      </w:r>
    </w:p>
    <w:p w14:paraId="586E7474" w14:textId="77777777" w:rsidR="00647F03" w:rsidRDefault="00647F03">
      <w:pPr>
        <w:spacing w:line="331" w:lineRule="auto"/>
      </w:pPr>
    </w:p>
    <w:p w14:paraId="2076624E" w14:textId="77777777" w:rsidR="00647F03" w:rsidRDefault="00921436">
      <w:pPr>
        <w:spacing w:line="331" w:lineRule="auto"/>
      </w:pPr>
      <w:r>
        <w:rPr>
          <w:i/>
        </w:rPr>
        <w:t>c</w:t>
      </w:r>
      <w:r>
        <w:t xml:space="preserve"> = </w:t>
      </w:r>
      <w:proofErr w:type="spellStart"/>
      <w:r>
        <w:rPr>
          <w:i/>
        </w:rPr>
        <w:t>x</w:t>
      </w:r>
      <w:r>
        <w:rPr>
          <w:vertAlign w:val="subscript"/>
        </w:rPr>
        <w:t>dry</w:t>
      </w:r>
      <w:proofErr w:type="spellEnd"/>
      <w:r>
        <w:t xml:space="preserve"> </w:t>
      </w:r>
      <w:r>
        <w:rPr>
          <w:i/>
        </w:rPr>
        <w:t>F</w:t>
      </w:r>
      <w:r>
        <w:t>(</w:t>
      </w:r>
      <w:proofErr w:type="spellStart"/>
      <w:proofErr w:type="gramStart"/>
      <w:r>
        <w:rPr>
          <w:i/>
        </w:rPr>
        <w:t>T</w:t>
      </w:r>
      <w:r>
        <w:rPr>
          <w:vertAlign w:val="subscript"/>
        </w:rPr>
        <w:t>eq</w:t>
      </w:r>
      <w:r>
        <w:t>,</w:t>
      </w:r>
      <w:r>
        <w:rPr>
          <w:i/>
        </w:rPr>
        <w:t>S</w:t>
      </w:r>
      <w:proofErr w:type="spellEnd"/>
      <w:proofErr w:type="gramEnd"/>
      <w:r>
        <w:t xml:space="preserve">) </w:t>
      </w:r>
      <w:proofErr w:type="spellStart"/>
      <w:r>
        <w:rPr>
          <w:i/>
        </w:rPr>
        <w:t>p</w:t>
      </w:r>
      <w:r>
        <w:rPr>
          <w:vertAlign w:val="subscript"/>
        </w:rPr>
        <w:t>eq</w:t>
      </w:r>
      <w:proofErr w:type="spellEnd"/>
      <w:r>
        <w:rPr>
          <w:rFonts w:ascii="Arial Unicode MS" w:eastAsia="Arial Unicode MS" w:hAnsi="Arial Unicode MS" w:cs="Arial Unicode MS"/>
        </w:rPr>
        <w:t xml:space="preserve"> [1 − </w:t>
      </w:r>
      <w:proofErr w:type="spellStart"/>
      <w:r>
        <w:rPr>
          <w:i/>
        </w:rPr>
        <w:t>p</w:t>
      </w:r>
      <w:r>
        <w:rPr>
          <w:vertAlign w:val="subscript"/>
        </w:rPr>
        <w:t>vap</w:t>
      </w:r>
      <w:proofErr w:type="spellEnd"/>
      <w:r>
        <w:t>(</w:t>
      </w:r>
      <w:proofErr w:type="spellStart"/>
      <w:r>
        <w:rPr>
          <w:i/>
        </w:rPr>
        <w:t>T</w:t>
      </w:r>
      <w:r>
        <w:rPr>
          <w:vertAlign w:val="subscript"/>
        </w:rPr>
        <w:t>eq</w:t>
      </w:r>
      <w:r>
        <w:t>,</w:t>
      </w:r>
      <w:r>
        <w:rPr>
          <w:i/>
        </w:rPr>
        <w:t>S</w:t>
      </w:r>
      <w:proofErr w:type="spellEnd"/>
      <w:r>
        <w:t>)/</w:t>
      </w:r>
      <w:proofErr w:type="spellStart"/>
      <w:r>
        <w:rPr>
          <w:i/>
        </w:rPr>
        <w:t>p</w:t>
      </w:r>
      <w:r>
        <w:rPr>
          <w:vertAlign w:val="subscript"/>
        </w:rPr>
        <w:t>eq</w:t>
      </w:r>
      <w:proofErr w:type="spellEnd"/>
      <w:r>
        <w:rPr>
          <w:rFonts w:ascii="Arial Unicode MS" w:eastAsia="Arial Unicode MS" w:hAnsi="Arial Unicode MS" w:cs="Arial Unicode MS"/>
        </w:rPr>
        <w:t xml:space="preserve">] / [1 − </w:t>
      </w:r>
      <w:proofErr w:type="spellStart"/>
      <w:r>
        <w:rPr>
          <w:i/>
        </w:rPr>
        <w:t>p</w:t>
      </w:r>
      <w:r>
        <w:rPr>
          <w:vertAlign w:val="subscript"/>
        </w:rPr>
        <w:t>vap</w:t>
      </w:r>
      <w:proofErr w:type="spellEnd"/>
      <w:r>
        <w:t>(</w:t>
      </w:r>
      <w:proofErr w:type="spellStart"/>
      <w:r>
        <w:rPr>
          <w:i/>
        </w:rPr>
        <w:t>T</w:t>
      </w:r>
      <w:r>
        <w:rPr>
          <w:vertAlign w:val="subscript"/>
        </w:rPr>
        <w:t>eq</w:t>
      </w:r>
      <w:r>
        <w:t>,</w:t>
      </w:r>
      <w:r>
        <w:rPr>
          <w:i/>
        </w:rPr>
        <w:t>S</w:t>
      </w:r>
      <w:proofErr w:type="spellEnd"/>
      <w:r>
        <w:t>)/</w:t>
      </w:r>
      <w:r>
        <w:rPr>
          <w:i/>
        </w:rPr>
        <w:t>p</w:t>
      </w:r>
      <w:r>
        <w:rPr>
          <w:rFonts w:ascii="Cardo" w:eastAsia="Cardo" w:hAnsi="Cardo" w:cs="Cardo"/>
          <w:vertAlign w:val="superscript"/>
        </w:rPr>
        <w:t>⦵</w:t>
      </w:r>
      <w:r>
        <w:t xml:space="preserve">] </w:t>
      </w:r>
      <w:r>
        <w:rPr>
          <w:vertAlign w:val="subscript"/>
        </w:rPr>
        <w:tab/>
      </w:r>
      <w:r>
        <w:rPr>
          <w:vertAlign w:val="subscript"/>
        </w:rPr>
        <w:tab/>
        <w:t xml:space="preserve">                         </w:t>
      </w:r>
      <w:r w:rsidR="00D2494B">
        <w:rPr>
          <w:vertAlign w:val="subscript"/>
        </w:rPr>
        <w:t xml:space="preserve">                               </w:t>
      </w:r>
      <w:r>
        <w:rPr>
          <w:vertAlign w:val="subscript"/>
        </w:rPr>
        <w:t xml:space="preserve">   </w:t>
      </w:r>
      <w:r>
        <w:t>Eq. 6</w:t>
      </w:r>
      <w:r>
        <w:rPr>
          <w:vertAlign w:val="subscript"/>
        </w:rPr>
        <w:t xml:space="preserve">                        </w:t>
      </w:r>
    </w:p>
    <w:p w14:paraId="78A60DD8" w14:textId="77777777" w:rsidR="00647F03" w:rsidRDefault="00647F03">
      <w:pPr>
        <w:spacing w:line="331" w:lineRule="auto"/>
      </w:pPr>
    </w:p>
    <w:p w14:paraId="156E0A90" w14:textId="77777777" w:rsidR="00647F03" w:rsidRDefault="00921436">
      <w:pPr>
        <w:spacing w:line="331" w:lineRule="auto"/>
      </w:pPr>
      <w:r>
        <w:t xml:space="preserve">The correction term (following </w:t>
      </w:r>
      <w:proofErr w:type="spellStart"/>
      <w:r>
        <w:rPr>
          <w:i/>
        </w:rPr>
        <w:t>p</w:t>
      </w:r>
      <w:r>
        <w:rPr>
          <w:vertAlign w:val="subscript"/>
        </w:rPr>
        <w:t>eq</w:t>
      </w:r>
      <w:proofErr w:type="spellEnd"/>
      <w:r>
        <w:t xml:space="preserve"> in Eq. 6) is between 0.9998 at </w:t>
      </w:r>
      <w:proofErr w:type="spellStart"/>
      <w:r>
        <w:rPr>
          <w:i/>
        </w:rPr>
        <w:t>p</w:t>
      </w:r>
      <w:r>
        <w:rPr>
          <w:vertAlign w:val="subscript"/>
        </w:rPr>
        <w:t>eq</w:t>
      </w:r>
      <w:proofErr w:type="spellEnd"/>
      <w:r>
        <w:t xml:space="preserve"> = 970 </w:t>
      </w:r>
      <w:proofErr w:type="spellStart"/>
      <w:r>
        <w:t>hPa</w:t>
      </w:r>
      <w:proofErr w:type="spellEnd"/>
      <w:r>
        <w:t xml:space="preserve"> and 1.0002 at </w:t>
      </w:r>
      <w:proofErr w:type="spellStart"/>
      <w:r>
        <w:rPr>
          <w:i/>
        </w:rPr>
        <w:t>p</w:t>
      </w:r>
      <w:r>
        <w:rPr>
          <w:vertAlign w:val="subscript"/>
        </w:rPr>
        <w:t>eq</w:t>
      </w:r>
      <w:proofErr w:type="spellEnd"/>
      <w:r>
        <w:rPr>
          <w:rFonts w:ascii="Arial Unicode MS" w:eastAsia="Arial Unicode MS" w:hAnsi="Arial Unicode MS" w:cs="Arial Unicode MS"/>
        </w:rPr>
        <w:t xml:space="preserve">= 1050 </w:t>
      </w:r>
      <w:proofErr w:type="spellStart"/>
      <w:r>
        <w:rPr>
          <w:rFonts w:ascii="Arial Unicode MS" w:eastAsia="Arial Unicode MS" w:hAnsi="Arial Unicode MS" w:cs="Arial Unicode MS"/>
        </w:rPr>
        <w:t>hPa</w:t>
      </w:r>
      <w:proofErr w:type="spellEnd"/>
      <w:r>
        <w:rPr>
          <w:rFonts w:ascii="Arial Unicode MS" w:eastAsia="Arial Unicode MS" w:hAnsi="Arial Unicode MS" w:cs="Arial Unicode MS"/>
        </w:rPr>
        <w:t xml:space="preserve"> for temperatures between −2 and 30 ºC (</w:t>
      </w:r>
      <w:proofErr w:type="spellStart"/>
      <w:r>
        <w:rPr>
          <w:rFonts w:ascii="Arial Unicode MS" w:eastAsia="Arial Unicode MS" w:hAnsi="Arial Unicode MS" w:cs="Arial Unicode MS"/>
        </w:rPr>
        <w:t>Grefe</w:t>
      </w:r>
      <w:proofErr w:type="spellEnd"/>
      <w:r>
        <w:rPr>
          <w:rFonts w:ascii="Arial Unicode MS" w:eastAsia="Arial Unicode MS" w:hAnsi="Arial Unicode MS" w:cs="Arial Unicode MS"/>
        </w:rPr>
        <w:t xml:space="preserve"> and Kaiser, 2014). This correction of less than ± 0.02 % is usually negligible.</w:t>
      </w:r>
    </w:p>
    <w:p w14:paraId="3997E9CA" w14:textId="77777777" w:rsidR="00647F03" w:rsidRDefault="000523AC">
      <w:pPr>
        <w:spacing w:line="331" w:lineRule="auto"/>
      </w:pPr>
      <w:r>
        <w:t>The water vapo</w:t>
      </w:r>
      <w:r w:rsidR="00921436">
        <w:t>r pressure is calculated using:</w:t>
      </w:r>
    </w:p>
    <w:p w14:paraId="13F0BC0F" w14:textId="77777777" w:rsidR="00647F03" w:rsidRDefault="00647F03">
      <w:pPr>
        <w:spacing w:line="331" w:lineRule="auto"/>
      </w:pPr>
    </w:p>
    <w:p w14:paraId="156B3E7A" w14:textId="77777777" w:rsidR="00647F03" w:rsidRPr="00921436" w:rsidRDefault="00921436">
      <w:pPr>
        <w:spacing w:line="331" w:lineRule="auto"/>
        <w:rPr>
          <w:lang w:val="de-DE"/>
        </w:rPr>
      </w:pPr>
      <w:proofErr w:type="spellStart"/>
      <w:r w:rsidRPr="00921436">
        <w:rPr>
          <w:lang w:val="de-DE"/>
        </w:rPr>
        <w:t>ln</w:t>
      </w:r>
      <w:proofErr w:type="spellEnd"/>
      <w:r w:rsidRPr="00921436">
        <w:rPr>
          <w:lang w:val="de-DE"/>
        </w:rPr>
        <w:t>[</w:t>
      </w:r>
      <w:proofErr w:type="spellStart"/>
      <w:r w:rsidRPr="00921436">
        <w:rPr>
          <w:i/>
          <w:lang w:val="de-DE"/>
        </w:rPr>
        <w:t>p</w:t>
      </w:r>
      <w:r w:rsidRPr="00921436">
        <w:rPr>
          <w:vertAlign w:val="subscript"/>
          <w:lang w:val="de-DE"/>
        </w:rPr>
        <w:t>vap</w:t>
      </w:r>
      <w:proofErr w:type="spellEnd"/>
      <w:r w:rsidRPr="00921436">
        <w:rPr>
          <w:lang w:val="de-DE"/>
        </w:rPr>
        <w:t>/</w:t>
      </w:r>
      <w:r w:rsidRPr="00921436">
        <w:rPr>
          <w:i/>
          <w:lang w:val="de-DE"/>
        </w:rPr>
        <w:t>p</w:t>
      </w:r>
      <w:r>
        <w:rPr>
          <w:rFonts w:ascii="Cardo" w:eastAsia="Cardo" w:hAnsi="Cardo" w:cs="Cardo"/>
          <w:vertAlign w:val="superscript"/>
        </w:rPr>
        <w:t>⦵</w:t>
      </w:r>
      <w:r w:rsidRPr="00921436">
        <w:rPr>
          <w:lang w:val="de-DE"/>
        </w:rPr>
        <w:t xml:space="preserve">] = 24.4543 – 67.4509 (100 K/T) – 4.8489 </w:t>
      </w:r>
      <w:proofErr w:type="spellStart"/>
      <w:r w:rsidRPr="00921436">
        <w:rPr>
          <w:lang w:val="de-DE"/>
        </w:rPr>
        <w:t>ln</w:t>
      </w:r>
      <w:proofErr w:type="spellEnd"/>
      <w:r w:rsidRPr="00921436">
        <w:rPr>
          <w:lang w:val="de-DE"/>
        </w:rPr>
        <w:t>[</w:t>
      </w:r>
      <w:r w:rsidRPr="00921436">
        <w:rPr>
          <w:i/>
          <w:lang w:val="de-DE"/>
        </w:rPr>
        <w:t>T</w:t>
      </w:r>
      <w:r w:rsidRPr="00921436">
        <w:rPr>
          <w:lang w:val="de-DE"/>
        </w:rPr>
        <w:t xml:space="preserve">/(100 K)] – 0.000544 </w:t>
      </w:r>
      <w:r w:rsidRPr="00921436">
        <w:rPr>
          <w:i/>
          <w:lang w:val="de-DE"/>
        </w:rPr>
        <w:t>S</w:t>
      </w:r>
      <w:r w:rsidRPr="00921436">
        <w:rPr>
          <w:vertAlign w:val="subscript"/>
          <w:lang w:val="de-DE"/>
        </w:rPr>
        <w:tab/>
        <w:t xml:space="preserve">                    </w:t>
      </w:r>
      <w:proofErr w:type="spellStart"/>
      <w:r w:rsidRPr="00921436">
        <w:rPr>
          <w:lang w:val="de-DE"/>
        </w:rPr>
        <w:t>Eq</w:t>
      </w:r>
      <w:proofErr w:type="spellEnd"/>
      <w:r w:rsidRPr="00921436">
        <w:rPr>
          <w:lang w:val="de-DE"/>
        </w:rPr>
        <w:t>. 7</w:t>
      </w:r>
    </w:p>
    <w:p w14:paraId="4E489C8B" w14:textId="77777777" w:rsidR="00647F03" w:rsidRPr="00921436" w:rsidRDefault="00647F03">
      <w:pPr>
        <w:spacing w:line="331" w:lineRule="auto"/>
        <w:rPr>
          <w:lang w:val="de-DE"/>
        </w:rPr>
      </w:pPr>
    </w:p>
    <w:p w14:paraId="52AA729C" w14:textId="77777777" w:rsidR="00647F03" w:rsidRDefault="00921436">
      <w:pPr>
        <w:spacing w:line="331" w:lineRule="auto"/>
      </w:pPr>
      <w:r>
        <w:lastRenderedPageBreak/>
        <w:t xml:space="preserve">as derived by Weiss and </w:t>
      </w:r>
      <w:r w:rsidR="000523AC">
        <w:t>Price (1980), with a parameteriz</w:t>
      </w:r>
      <w:r>
        <w:t xml:space="preserve">ation uncertainty of ± 0.5 Pa. </w:t>
      </w:r>
      <w:r>
        <w:rPr>
          <w:i/>
        </w:rPr>
        <w:t>T</w:t>
      </w:r>
      <w:r>
        <w:t xml:space="preserve"> is absolute temperature on the 1968 International Practical Temperature Scale IPTS-68, and </w:t>
      </w:r>
      <w:r>
        <w:rPr>
          <w:i/>
        </w:rPr>
        <w:t>S</w:t>
      </w:r>
      <w:r>
        <w:t xml:space="preserve"> is practical salinity on the 1978 Practical Salinity Scale PSS-78.</w:t>
      </w:r>
    </w:p>
    <w:p w14:paraId="6FFBBD03" w14:textId="77777777" w:rsidR="00647F03" w:rsidRDefault="00921436">
      <w:pPr>
        <w:spacing w:line="331" w:lineRule="auto"/>
      </w:pPr>
      <w:r>
        <w:t>While the partial pressures of the dissolved gases change in response to temperature, the derived concentrations (in nmol kg</w:t>
      </w:r>
      <w:r>
        <w:rPr>
          <w:vertAlign w:val="superscript"/>
        </w:rPr>
        <w:t>–1</w:t>
      </w:r>
      <w:r>
        <w:t xml:space="preserve">) are equal to those in the seawater at the point of intake (as long as there are no inadvertent changes between intake and equilibrator, e.g. due to leaks, fouling or mixing with stale reservoirs).  </w:t>
      </w:r>
    </w:p>
    <w:p w14:paraId="278EFCF9" w14:textId="77777777" w:rsidR="00647F03" w:rsidRDefault="00647F03">
      <w:pPr>
        <w:spacing w:line="331" w:lineRule="auto"/>
      </w:pPr>
    </w:p>
    <w:p w14:paraId="338BB10D" w14:textId="77777777" w:rsidR="00647F03" w:rsidRDefault="00921436">
      <w:pPr>
        <w:spacing w:line="331" w:lineRule="auto"/>
        <w:rPr>
          <w:b/>
        </w:rPr>
      </w:pPr>
      <w:proofErr w:type="gramStart"/>
      <w:r>
        <w:rPr>
          <w:b/>
        </w:rPr>
        <w:t>4.3  Example</w:t>
      </w:r>
      <w:proofErr w:type="gramEnd"/>
      <w:r>
        <w:rPr>
          <w:b/>
        </w:rPr>
        <w:t xml:space="preserve"> calculation</w:t>
      </w:r>
    </w:p>
    <w:p w14:paraId="11141C56" w14:textId="77777777" w:rsidR="00647F03" w:rsidRDefault="00647F03">
      <w:pPr>
        <w:spacing w:line="331" w:lineRule="auto"/>
        <w:rPr>
          <w:b/>
        </w:rPr>
      </w:pPr>
    </w:p>
    <w:p w14:paraId="4B8FD633" w14:textId="77777777" w:rsidR="00647F03" w:rsidRDefault="00921436">
      <w:pPr>
        <w:spacing w:line="331" w:lineRule="auto"/>
        <w:rPr>
          <w:b/>
        </w:rPr>
      </w:pPr>
      <w:r>
        <w:rPr>
          <w:b/>
        </w:rPr>
        <w:t>Measurement data:</w:t>
      </w:r>
    </w:p>
    <w:p w14:paraId="68193CE4" w14:textId="77777777" w:rsidR="00647F03" w:rsidRDefault="00647F03">
      <w:pPr>
        <w:spacing w:line="331" w:lineRule="auto"/>
        <w:rPr>
          <w:b/>
        </w:rPr>
      </w:pPr>
    </w:p>
    <w:p w14:paraId="2B41D2EB" w14:textId="77777777" w:rsidR="00647F03" w:rsidRPr="00295F18" w:rsidRDefault="00921436">
      <w:pPr>
        <w:spacing w:line="331" w:lineRule="auto"/>
        <w:rPr>
          <w:lang w:val="en-GB"/>
        </w:rPr>
      </w:pPr>
      <w:proofErr w:type="spellStart"/>
      <w:proofErr w:type="gramStart"/>
      <w:r w:rsidRPr="00295F18">
        <w:rPr>
          <w:i/>
          <w:lang w:val="en-GB"/>
        </w:rPr>
        <w:t>x</w:t>
      </w:r>
      <w:r w:rsidRPr="00295F18">
        <w:rPr>
          <w:vertAlign w:val="subscript"/>
          <w:lang w:val="en-GB"/>
        </w:rPr>
        <w:t>meas</w:t>
      </w:r>
      <w:proofErr w:type="spellEnd"/>
      <w:r w:rsidRPr="00295F18">
        <w:rPr>
          <w:lang w:val="en-GB"/>
        </w:rPr>
        <w:t>(</w:t>
      </w:r>
      <w:proofErr w:type="gramEnd"/>
      <w:r w:rsidRPr="00295F18">
        <w:rPr>
          <w:lang w:val="en-GB"/>
        </w:rPr>
        <w:t>CH</w:t>
      </w:r>
      <w:r w:rsidRPr="00295F18">
        <w:rPr>
          <w:vertAlign w:val="subscript"/>
          <w:lang w:val="en-GB"/>
        </w:rPr>
        <w:t>4</w:t>
      </w:r>
      <w:r w:rsidRPr="00295F18">
        <w:rPr>
          <w:lang w:val="en-GB"/>
        </w:rPr>
        <w:t>) = 1912 nmol mol</w:t>
      </w:r>
      <w:r w:rsidRPr="00295F18">
        <w:rPr>
          <w:vertAlign w:val="superscript"/>
          <w:lang w:val="en-GB"/>
        </w:rPr>
        <w:t>–1</w:t>
      </w:r>
      <w:r w:rsidRPr="00295F18">
        <w:rPr>
          <w:lang w:val="en-GB"/>
        </w:rPr>
        <w:t xml:space="preserve"> (1 nmol mol</w:t>
      </w:r>
      <w:r w:rsidRPr="00295F18">
        <w:rPr>
          <w:vertAlign w:val="superscript"/>
          <w:lang w:val="en-GB"/>
        </w:rPr>
        <w:t>–1</w:t>
      </w:r>
      <w:r w:rsidRPr="00295F18">
        <w:rPr>
          <w:lang w:val="en-GB"/>
        </w:rPr>
        <w:t xml:space="preserve"> = 10</w:t>
      </w:r>
      <w:r w:rsidRPr="00295F18">
        <w:rPr>
          <w:vertAlign w:val="superscript"/>
          <w:lang w:val="en-GB"/>
        </w:rPr>
        <w:t>–9</w:t>
      </w:r>
      <w:r w:rsidRPr="00295F18">
        <w:rPr>
          <w:lang w:val="en-GB"/>
        </w:rPr>
        <w:t>)</w:t>
      </w:r>
    </w:p>
    <w:p w14:paraId="17453DEA" w14:textId="77777777" w:rsidR="00647F03" w:rsidRPr="007578AC" w:rsidRDefault="00921436">
      <w:pPr>
        <w:spacing w:line="331" w:lineRule="auto"/>
        <w:rPr>
          <w:vertAlign w:val="superscript"/>
          <w:lang w:val="en-GB"/>
        </w:rPr>
      </w:pPr>
      <w:proofErr w:type="spellStart"/>
      <w:r w:rsidRPr="007578AC">
        <w:rPr>
          <w:i/>
          <w:lang w:val="en-GB"/>
        </w:rPr>
        <w:t>x</w:t>
      </w:r>
      <w:r w:rsidRPr="007578AC">
        <w:rPr>
          <w:vertAlign w:val="subscript"/>
          <w:lang w:val="en-GB"/>
        </w:rPr>
        <w:t>meas</w:t>
      </w:r>
      <w:proofErr w:type="spellEnd"/>
      <w:r w:rsidRPr="007578AC">
        <w:rPr>
          <w:lang w:val="en-GB"/>
        </w:rPr>
        <w:t>(N</w:t>
      </w:r>
      <w:r w:rsidRPr="007578AC">
        <w:rPr>
          <w:vertAlign w:val="subscript"/>
          <w:lang w:val="en-GB"/>
        </w:rPr>
        <w:t>2</w:t>
      </w:r>
      <w:r w:rsidRPr="007578AC">
        <w:rPr>
          <w:lang w:val="en-GB"/>
        </w:rPr>
        <w:t>O) = 332.2 nmol mol</w:t>
      </w:r>
      <w:r w:rsidRPr="007578AC">
        <w:rPr>
          <w:vertAlign w:val="superscript"/>
          <w:lang w:val="en-GB"/>
        </w:rPr>
        <w:t>–1</w:t>
      </w:r>
    </w:p>
    <w:p w14:paraId="56650ADB" w14:textId="77777777" w:rsidR="00647F03" w:rsidRPr="00921436" w:rsidRDefault="00921436">
      <w:pPr>
        <w:spacing w:line="331" w:lineRule="auto"/>
        <w:rPr>
          <w:lang w:val="es-ES"/>
        </w:rPr>
      </w:pPr>
      <w:r w:rsidRPr="00921436">
        <w:rPr>
          <w:i/>
          <w:lang w:val="es-ES"/>
        </w:rPr>
        <w:t>x</w:t>
      </w:r>
      <w:r w:rsidRPr="00921436">
        <w:rPr>
          <w:vertAlign w:val="subscript"/>
          <w:lang w:val="es-ES"/>
        </w:rPr>
        <w:t>meas</w:t>
      </w:r>
      <w:r w:rsidRPr="00921436">
        <w:rPr>
          <w:lang w:val="es-ES"/>
        </w:rPr>
        <w:t>(H</w:t>
      </w:r>
      <w:r w:rsidRPr="00921436">
        <w:rPr>
          <w:vertAlign w:val="subscript"/>
          <w:lang w:val="es-ES"/>
        </w:rPr>
        <w:t>2</w:t>
      </w:r>
      <w:r w:rsidRPr="00921436">
        <w:rPr>
          <w:lang w:val="es-ES"/>
        </w:rPr>
        <w:t>O) = 28002 µmol mol</w:t>
      </w:r>
      <w:r w:rsidRPr="00921436">
        <w:rPr>
          <w:vertAlign w:val="superscript"/>
          <w:lang w:val="es-ES"/>
        </w:rPr>
        <w:t>–1</w:t>
      </w:r>
      <w:r w:rsidRPr="00921436">
        <w:rPr>
          <w:lang w:val="es-ES"/>
        </w:rPr>
        <w:t xml:space="preserve"> (1 µmol mol</w:t>
      </w:r>
      <w:r w:rsidRPr="00921436">
        <w:rPr>
          <w:vertAlign w:val="superscript"/>
          <w:lang w:val="es-ES"/>
        </w:rPr>
        <w:t>–1</w:t>
      </w:r>
      <w:r w:rsidRPr="00921436">
        <w:rPr>
          <w:lang w:val="es-ES"/>
        </w:rPr>
        <w:t xml:space="preserve"> = 10</w:t>
      </w:r>
      <w:r w:rsidRPr="00921436">
        <w:rPr>
          <w:vertAlign w:val="superscript"/>
          <w:lang w:val="es-ES"/>
        </w:rPr>
        <w:t>–6</w:t>
      </w:r>
      <w:r w:rsidRPr="00921436">
        <w:rPr>
          <w:lang w:val="es-ES"/>
        </w:rPr>
        <w:t>)</w:t>
      </w:r>
    </w:p>
    <w:p w14:paraId="7D5E4D05" w14:textId="77777777" w:rsidR="00647F03" w:rsidRDefault="00921436">
      <w:pPr>
        <w:spacing w:line="331" w:lineRule="auto"/>
      </w:pPr>
      <w:proofErr w:type="spellStart"/>
      <w:r>
        <w:rPr>
          <w:i/>
        </w:rPr>
        <w:t>t</w:t>
      </w:r>
      <w:r>
        <w:rPr>
          <w:vertAlign w:val="subscript"/>
        </w:rPr>
        <w:t>eq</w:t>
      </w:r>
      <w:proofErr w:type="spellEnd"/>
      <w:r>
        <w:t xml:space="preserve"> = 25.12 ºC (ITS-90 scale)</w:t>
      </w:r>
    </w:p>
    <w:p w14:paraId="25BDB460" w14:textId="77777777" w:rsidR="00647F03" w:rsidRDefault="00921436">
      <w:pPr>
        <w:spacing w:line="331" w:lineRule="auto"/>
      </w:pPr>
      <w:proofErr w:type="spellStart"/>
      <w:r>
        <w:rPr>
          <w:i/>
        </w:rPr>
        <w:t>p</w:t>
      </w:r>
      <w:r>
        <w:rPr>
          <w:vertAlign w:val="subscript"/>
        </w:rPr>
        <w:t>eq</w:t>
      </w:r>
      <w:proofErr w:type="spellEnd"/>
      <w:r>
        <w:t xml:space="preserve"> = 1012.3 </w:t>
      </w:r>
      <w:proofErr w:type="spellStart"/>
      <w:r>
        <w:t>hPa</w:t>
      </w:r>
      <w:proofErr w:type="spellEnd"/>
    </w:p>
    <w:p w14:paraId="79BD8E94" w14:textId="77777777" w:rsidR="00647F03" w:rsidRDefault="00921436">
      <w:pPr>
        <w:spacing w:line="331" w:lineRule="auto"/>
      </w:pPr>
      <w:r>
        <w:rPr>
          <w:i/>
        </w:rPr>
        <w:t>S</w:t>
      </w:r>
      <w:r>
        <w:t xml:space="preserve"> = 35.08</w:t>
      </w:r>
    </w:p>
    <w:p w14:paraId="7813BD72" w14:textId="77777777" w:rsidR="00647F03" w:rsidRDefault="00647F03">
      <w:pPr>
        <w:spacing w:line="331" w:lineRule="auto"/>
      </w:pPr>
    </w:p>
    <w:p w14:paraId="2857BE05" w14:textId="77777777" w:rsidR="00647F03" w:rsidRDefault="00921436">
      <w:pPr>
        <w:spacing w:line="331" w:lineRule="auto"/>
        <w:rPr>
          <w:b/>
        </w:rPr>
      </w:pPr>
      <w:r>
        <w:rPr>
          <w:b/>
        </w:rPr>
        <w:t>Conversion of temperature on ITS-090 scale to absolute temperature on IPTS-68 scale:</w:t>
      </w:r>
    </w:p>
    <w:p w14:paraId="4921862E" w14:textId="77777777" w:rsidR="00647F03" w:rsidRDefault="00647F03">
      <w:pPr>
        <w:spacing w:line="331" w:lineRule="auto"/>
        <w:rPr>
          <w:i/>
        </w:rPr>
      </w:pPr>
    </w:p>
    <w:p w14:paraId="26256DAD" w14:textId="77777777" w:rsidR="00647F03" w:rsidRDefault="00921436">
      <w:pPr>
        <w:spacing w:line="331" w:lineRule="auto"/>
      </w:pPr>
      <w:proofErr w:type="spellStart"/>
      <w:r>
        <w:rPr>
          <w:i/>
        </w:rPr>
        <w:t>T</w:t>
      </w:r>
      <w:r>
        <w:rPr>
          <w:vertAlign w:val="subscript"/>
        </w:rPr>
        <w:t>eq</w:t>
      </w:r>
      <w:proofErr w:type="spellEnd"/>
      <w:r>
        <w:t xml:space="preserve"> = (1.00024 </w:t>
      </w:r>
      <w:proofErr w:type="spellStart"/>
      <w:r>
        <w:rPr>
          <w:i/>
        </w:rPr>
        <w:t>t</w:t>
      </w:r>
      <w:r>
        <w:rPr>
          <w:vertAlign w:val="subscript"/>
        </w:rPr>
        <w:t>eq</w:t>
      </w:r>
      <w:proofErr w:type="spellEnd"/>
      <w:r>
        <w:t xml:space="preserve"> + 273.15) K = (25.126 + 273.15) K = 298.276 K</w:t>
      </w:r>
    </w:p>
    <w:p w14:paraId="04ED4CF5" w14:textId="77777777" w:rsidR="00647F03" w:rsidRDefault="00647F03">
      <w:pPr>
        <w:spacing w:line="331" w:lineRule="auto"/>
      </w:pPr>
    </w:p>
    <w:p w14:paraId="1EAE14F1" w14:textId="77777777" w:rsidR="00647F03" w:rsidRDefault="00921436">
      <w:pPr>
        <w:spacing w:line="331" w:lineRule="auto"/>
        <w:rPr>
          <w:b/>
        </w:rPr>
      </w:pPr>
      <w:r>
        <w:rPr>
          <w:b/>
        </w:rPr>
        <w:t>Calculation of dry mole fraction of trace gases:</w:t>
      </w:r>
    </w:p>
    <w:p w14:paraId="17663566" w14:textId="77777777" w:rsidR="00647F03" w:rsidRDefault="00647F03">
      <w:pPr>
        <w:spacing w:line="331" w:lineRule="auto"/>
        <w:rPr>
          <w:b/>
        </w:rPr>
      </w:pPr>
    </w:p>
    <w:p w14:paraId="471B4759" w14:textId="77777777" w:rsidR="00647F03" w:rsidRDefault="00921436">
      <w:pPr>
        <w:spacing w:line="331" w:lineRule="auto"/>
      </w:pPr>
      <w:proofErr w:type="spellStart"/>
      <w:proofErr w:type="gramStart"/>
      <w:r>
        <w:rPr>
          <w:i/>
        </w:rPr>
        <w:t>x</w:t>
      </w:r>
      <w:r>
        <w:rPr>
          <w:vertAlign w:val="subscript"/>
        </w:rPr>
        <w:t>dry</w:t>
      </w:r>
      <w:proofErr w:type="spellEnd"/>
      <w:r>
        <w:t>(</w:t>
      </w:r>
      <w:proofErr w:type="gramEnd"/>
      <w:r>
        <w:t>CH</w:t>
      </w:r>
      <w:r>
        <w:rPr>
          <w:vertAlign w:val="subscript"/>
        </w:rPr>
        <w:t>4</w:t>
      </w:r>
      <w:r>
        <w:t xml:space="preserve">) = </w:t>
      </w:r>
      <w:proofErr w:type="spellStart"/>
      <w:r>
        <w:rPr>
          <w:i/>
        </w:rPr>
        <w:t>x</w:t>
      </w:r>
      <w:r>
        <w:rPr>
          <w:vertAlign w:val="subscript"/>
        </w:rPr>
        <w:t>meas</w:t>
      </w:r>
      <w:proofErr w:type="spellEnd"/>
      <w:r>
        <w:t>(CH</w:t>
      </w:r>
      <w:r>
        <w:rPr>
          <w:vertAlign w:val="subscript"/>
        </w:rPr>
        <w:t>4</w:t>
      </w:r>
      <w:r>
        <w:t xml:space="preserve">) / [1 – </w:t>
      </w:r>
      <w:proofErr w:type="spellStart"/>
      <w:r>
        <w:rPr>
          <w:i/>
        </w:rPr>
        <w:t>x</w:t>
      </w:r>
      <w:r>
        <w:rPr>
          <w:vertAlign w:val="subscript"/>
        </w:rPr>
        <w:t>meas</w:t>
      </w:r>
      <w:proofErr w:type="spellEnd"/>
      <w:r>
        <w:t>(H</w:t>
      </w:r>
      <w:r>
        <w:rPr>
          <w:vertAlign w:val="subscript"/>
        </w:rPr>
        <w:t>2</w:t>
      </w:r>
      <w:r>
        <w:t>O)] = 1967 nmol mol</w:t>
      </w:r>
      <w:r>
        <w:rPr>
          <w:vertAlign w:val="superscript"/>
        </w:rPr>
        <w:t>–1</w:t>
      </w:r>
    </w:p>
    <w:p w14:paraId="7C8CEB22" w14:textId="77777777" w:rsidR="00647F03" w:rsidRDefault="00921436">
      <w:pPr>
        <w:spacing w:line="331" w:lineRule="auto"/>
      </w:pPr>
      <w:proofErr w:type="spellStart"/>
      <w:r>
        <w:rPr>
          <w:i/>
        </w:rPr>
        <w:t>x</w:t>
      </w:r>
      <w:r>
        <w:rPr>
          <w:vertAlign w:val="subscript"/>
        </w:rPr>
        <w:t>dry</w:t>
      </w:r>
      <w:proofErr w:type="spellEnd"/>
      <w:r>
        <w:t>(N</w:t>
      </w:r>
      <w:r>
        <w:rPr>
          <w:vertAlign w:val="subscript"/>
        </w:rPr>
        <w:t>2</w:t>
      </w:r>
      <w:r>
        <w:t xml:space="preserve">O) = </w:t>
      </w:r>
      <w:proofErr w:type="spellStart"/>
      <w:r>
        <w:rPr>
          <w:i/>
        </w:rPr>
        <w:t>x</w:t>
      </w:r>
      <w:r>
        <w:rPr>
          <w:vertAlign w:val="subscript"/>
        </w:rPr>
        <w:t>meas</w:t>
      </w:r>
      <w:proofErr w:type="spellEnd"/>
      <w:r>
        <w:t>(N</w:t>
      </w:r>
      <w:r>
        <w:rPr>
          <w:vertAlign w:val="subscript"/>
        </w:rPr>
        <w:t>2</w:t>
      </w:r>
      <w:r>
        <w:t xml:space="preserve">O) / [1 – </w:t>
      </w:r>
      <w:proofErr w:type="spellStart"/>
      <w:proofErr w:type="gramStart"/>
      <w:r>
        <w:rPr>
          <w:i/>
        </w:rPr>
        <w:t>x</w:t>
      </w:r>
      <w:r>
        <w:rPr>
          <w:vertAlign w:val="subscript"/>
        </w:rPr>
        <w:t>meas</w:t>
      </w:r>
      <w:proofErr w:type="spellEnd"/>
      <w:r>
        <w:t>(</w:t>
      </w:r>
      <w:proofErr w:type="gramEnd"/>
      <w:r>
        <w:t>H</w:t>
      </w:r>
      <w:r>
        <w:rPr>
          <w:vertAlign w:val="subscript"/>
        </w:rPr>
        <w:t>2</w:t>
      </w:r>
      <w:r>
        <w:t>O)] = 341.8 nmol mol</w:t>
      </w:r>
      <w:r>
        <w:rPr>
          <w:vertAlign w:val="superscript"/>
        </w:rPr>
        <w:t>–1</w:t>
      </w:r>
    </w:p>
    <w:p w14:paraId="45257455" w14:textId="77777777" w:rsidR="00647F03" w:rsidRDefault="00647F03">
      <w:pPr>
        <w:spacing w:line="331" w:lineRule="auto"/>
        <w:rPr>
          <w:i/>
        </w:rPr>
      </w:pPr>
    </w:p>
    <w:p w14:paraId="48ECB9D2" w14:textId="77777777" w:rsidR="00647F03" w:rsidRDefault="00921436">
      <w:pPr>
        <w:spacing w:line="331" w:lineRule="auto"/>
        <w:rPr>
          <w:b/>
        </w:rPr>
      </w:pPr>
      <w:r>
        <w:rPr>
          <w:b/>
        </w:rPr>
        <w:t>Calculation of solubility function at equilibrator temperature and salinity:</w:t>
      </w:r>
    </w:p>
    <w:p w14:paraId="3CA17811" w14:textId="77777777" w:rsidR="00647F03" w:rsidRDefault="00647F03">
      <w:pPr>
        <w:spacing w:line="331" w:lineRule="auto"/>
        <w:rPr>
          <w:b/>
        </w:rPr>
      </w:pPr>
    </w:p>
    <w:p w14:paraId="198808A8" w14:textId="77777777" w:rsidR="00647F03" w:rsidRDefault="00921436">
      <w:pPr>
        <w:spacing w:line="331" w:lineRule="auto"/>
        <w:rPr>
          <w:vertAlign w:val="superscript"/>
        </w:rPr>
      </w:pPr>
      <w:r>
        <w:rPr>
          <w:i/>
        </w:rPr>
        <w:t>F</w:t>
      </w:r>
      <w:r>
        <w:t>(CH</w:t>
      </w:r>
      <w:proofErr w:type="gramStart"/>
      <w:r>
        <w:rPr>
          <w:vertAlign w:val="subscript"/>
        </w:rPr>
        <w:t>4</w:t>
      </w:r>
      <w:r>
        <w:t>,</w:t>
      </w:r>
      <w:r>
        <w:rPr>
          <w:i/>
        </w:rPr>
        <w:t>T</w:t>
      </w:r>
      <w:r>
        <w:rPr>
          <w:vertAlign w:val="subscript"/>
        </w:rPr>
        <w:t>eq</w:t>
      </w:r>
      <w:proofErr w:type="gramEnd"/>
      <w:r>
        <w:t>,</w:t>
      </w:r>
      <w:r>
        <w:rPr>
          <w:i/>
        </w:rPr>
        <w:t>S</w:t>
      </w:r>
      <w:r>
        <w:t xml:space="preserve">) = </w:t>
      </w:r>
      <w:r>
        <w:rPr>
          <w:i/>
        </w:rPr>
        <w:t>F</w:t>
      </w:r>
      <w:r>
        <w:t>(CH</w:t>
      </w:r>
      <w:r>
        <w:rPr>
          <w:vertAlign w:val="subscript"/>
        </w:rPr>
        <w:t>4</w:t>
      </w:r>
      <w:r>
        <w:t>,298.276 K,35.08) = 0.001074 mol kg</w:t>
      </w:r>
      <w:r>
        <w:rPr>
          <w:vertAlign w:val="superscript"/>
        </w:rPr>
        <w:t>–1</w:t>
      </w:r>
      <w:r>
        <w:t xml:space="preserve"> atm</w:t>
      </w:r>
      <w:r>
        <w:rPr>
          <w:vertAlign w:val="superscript"/>
        </w:rPr>
        <w:t>–1</w:t>
      </w:r>
    </w:p>
    <w:p w14:paraId="12C0DEC4" w14:textId="77777777" w:rsidR="00647F03" w:rsidRPr="00D96903" w:rsidRDefault="00921436">
      <w:pPr>
        <w:spacing w:line="331" w:lineRule="auto"/>
        <w:rPr>
          <w:vertAlign w:val="superscript"/>
          <w:lang w:val="es-ES_tradnl"/>
        </w:rPr>
      </w:pPr>
      <w:r w:rsidRPr="00D96903">
        <w:rPr>
          <w:i/>
          <w:lang w:val="es-ES_tradnl"/>
        </w:rPr>
        <w:t>F</w:t>
      </w:r>
      <w:r w:rsidRPr="00D96903">
        <w:rPr>
          <w:lang w:val="es-ES_tradnl"/>
        </w:rPr>
        <w:t>(N</w:t>
      </w:r>
      <w:r w:rsidRPr="00D96903">
        <w:rPr>
          <w:vertAlign w:val="subscript"/>
          <w:lang w:val="es-ES_tradnl"/>
        </w:rPr>
        <w:t>2</w:t>
      </w:r>
      <w:r w:rsidRPr="00D96903">
        <w:rPr>
          <w:lang w:val="es-ES_tradnl"/>
        </w:rPr>
        <w:t>O,</w:t>
      </w:r>
      <w:r w:rsidRPr="00D96903">
        <w:rPr>
          <w:i/>
          <w:lang w:val="es-ES_tradnl"/>
        </w:rPr>
        <w:t>T</w:t>
      </w:r>
      <w:r w:rsidRPr="00D96903">
        <w:rPr>
          <w:vertAlign w:val="subscript"/>
          <w:lang w:val="es-ES_tradnl"/>
        </w:rPr>
        <w:t>eq</w:t>
      </w:r>
      <w:r w:rsidRPr="00D96903">
        <w:rPr>
          <w:lang w:val="es-ES_tradnl"/>
        </w:rPr>
        <w:t>,</w:t>
      </w:r>
      <w:r w:rsidRPr="00D96903">
        <w:rPr>
          <w:i/>
          <w:lang w:val="es-ES_tradnl"/>
        </w:rPr>
        <w:t>S</w:t>
      </w:r>
      <w:r w:rsidRPr="00D96903">
        <w:rPr>
          <w:lang w:val="es-ES_tradnl"/>
        </w:rPr>
        <w:t xml:space="preserve">) = </w:t>
      </w:r>
      <w:r w:rsidRPr="00D96903">
        <w:rPr>
          <w:i/>
          <w:lang w:val="es-ES_tradnl"/>
        </w:rPr>
        <w:t>F</w:t>
      </w:r>
      <w:r w:rsidRPr="00D96903">
        <w:rPr>
          <w:lang w:val="es-ES_tradnl"/>
        </w:rPr>
        <w:t>(N</w:t>
      </w:r>
      <w:r w:rsidRPr="00D96903">
        <w:rPr>
          <w:vertAlign w:val="subscript"/>
          <w:lang w:val="es-ES_tradnl"/>
        </w:rPr>
        <w:t>2</w:t>
      </w:r>
      <w:r w:rsidR="00F53852">
        <w:rPr>
          <w:lang w:val="es-ES_tradnl"/>
        </w:rPr>
        <w:t>O,298.276 K,35.08) = 0.01952</w:t>
      </w:r>
      <w:r w:rsidRPr="00D96903">
        <w:rPr>
          <w:lang w:val="es-ES_tradnl"/>
        </w:rPr>
        <w:t xml:space="preserve"> mol kg</w:t>
      </w:r>
      <w:r w:rsidRPr="00D96903">
        <w:rPr>
          <w:vertAlign w:val="superscript"/>
          <w:lang w:val="es-ES_tradnl"/>
        </w:rPr>
        <w:t>–1</w:t>
      </w:r>
      <w:r w:rsidRPr="00D96903">
        <w:rPr>
          <w:lang w:val="es-ES_tradnl"/>
        </w:rPr>
        <w:t xml:space="preserve"> atm</w:t>
      </w:r>
      <w:r w:rsidRPr="00D96903">
        <w:rPr>
          <w:vertAlign w:val="superscript"/>
          <w:lang w:val="es-ES_tradnl"/>
        </w:rPr>
        <w:t>–1</w:t>
      </w:r>
    </w:p>
    <w:p w14:paraId="0C2EAE7E" w14:textId="77777777" w:rsidR="000523AC" w:rsidRPr="00295F18" w:rsidRDefault="000523AC">
      <w:pPr>
        <w:spacing w:line="331" w:lineRule="auto"/>
        <w:rPr>
          <w:b/>
          <w:lang w:val="es-ES_tradnl"/>
        </w:rPr>
      </w:pPr>
    </w:p>
    <w:p w14:paraId="75E8CE78" w14:textId="77777777" w:rsidR="00647F03" w:rsidRDefault="00921436">
      <w:pPr>
        <w:spacing w:line="331" w:lineRule="auto"/>
        <w:rPr>
          <w:b/>
        </w:rPr>
      </w:pPr>
      <w:r>
        <w:rPr>
          <w:b/>
        </w:rPr>
        <w:t>Calculation of trace gas concentrations:</w:t>
      </w:r>
    </w:p>
    <w:p w14:paraId="7F45C25B" w14:textId="77777777" w:rsidR="00647F03" w:rsidRDefault="00647F03">
      <w:pPr>
        <w:spacing w:line="331" w:lineRule="auto"/>
      </w:pPr>
    </w:p>
    <w:p w14:paraId="323E2B80" w14:textId="77777777" w:rsidR="00647F03" w:rsidRDefault="00921436">
      <w:pPr>
        <w:spacing w:line="331" w:lineRule="auto"/>
      </w:pPr>
      <w:r>
        <w:t>Using Eq. 2 (including conversion of pressure units)</w:t>
      </w:r>
    </w:p>
    <w:p w14:paraId="16178C85" w14:textId="77777777" w:rsidR="00647F03" w:rsidRDefault="00647F03">
      <w:pPr>
        <w:spacing w:line="331" w:lineRule="auto"/>
        <w:ind w:left="720"/>
      </w:pPr>
    </w:p>
    <w:p w14:paraId="20767494" w14:textId="77777777" w:rsidR="00647F03" w:rsidRDefault="00921436">
      <w:pPr>
        <w:spacing w:line="331" w:lineRule="auto"/>
      </w:pPr>
      <w:r>
        <w:rPr>
          <w:i/>
        </w:rPr>
        <w:t>c</w:t>
      </w:r>
      <w:r>
        <w:t>(CH</w:t>
      </w:r>
      <w:r>
        <w:rPr>
          <w:vertAlign w:val="subscript"/>
        </w:rPr>
        <w:t>4</w:t>
      </w:r>
      <w:r>
        <w:t>)</w:t>
      </w:r>
      <w:r>
        <w:tab/>
        <w:t xml:space="preserve">= </w:t>
      </w:r>
      <w:proofErr w:type="spellStart"/>
      <w:proofErr w:type="gramStart"/>
      <w:r>
        <w:rPr>
          <w:i/>
        </w:rPr>
        <w:t>x</w:t>
      </w:r>
      <w:r>
        <w:rPr>
          <w:vertAlign w:val="subscript"/>
        </w:rPr>
        <w:t>dry</w:t>
      </w:r>
      <w:proofErr w:type="spellEnd"/>
      <w:r>
        <w:t>(</w:t>
      </w:r>
      <w:proofErr w:type="gramEnd"/>
      <w:r>
        <w:t>CH</w:t>
      </w:r>
      <w:r>
        <w:rPr>
          <w:vertAlign w:val="subscript"/>
        </w:rPr>
        <w:t>4</w:t>
      </w:r>
      <w:r>
        <w:t xml:space="preserve">) </w:t>
      </w:r>
      <w:r>
        <w:rPr>
          <w:i/>
        </w:rPr>
        <w:t>F</w:t>
      </w:r>
      <w:r>
        <w:t>(CH</w:t>
      </w:r>
      <w:r>
        <w:rPr>
          <w:vertAlign w:val="subscript"/>
        </w:rPr>
        <w:t>4</w:t>
      </w:r>
      <w:r>
        <w:t>,</w:t>
      </w:r>
      <w:r>
        <w:rPr>
          <w:i/>
        </w:rPr>
        <w:t>T</w:t>
      </w:r>
      <w:r>
        <w:rPr>
          <w:vertAlign w:val="subscript"/>
        </w:rPr>
        <w:t>eq</w:t>
      </w:r>
      <w:r>
        <w:t>,</w:t>
      </w:r>
      <w:r>
        <w:rPr>
          <w:i/>
        </w:rPr>
        <w:t>S</w:t>
      </w:r>
      <w:r>
        <w:t xml:space="preserve">) </w:t>
      </w:r>
      <w:proofErr w:type="spellStart"/>
      <w:r>
        <w:rPr>
          <w:i/>
        </w:rPr>
        <w:t>p</w:t>
      </w:r>
      <w:r>
        <w:rPr>
          <w:vertAlign w:val="subscript"/>
        </w:rPr>
        <w:t>eq</w:t>
      </w:r>
      <w:proofErr w:type="spellEnd"/>
    </w:p>
    <w:p w14:paraId="7B631652" w14:textId="77777777" w:rsidR="00647F03" w:rsidRDefault="00921436">
      <w:pPr>
        <w:spacing w:line="331" w:lineRule="auto"/>
        <w:ind w:firstLine="720"/>
      </w:pPr>
      <w:r>
        <w:lastRenderedPageBreak/>
        <w:t>= 1967 nmol mol</w:t>
      </w:r>
      <w:r>
        <w:rPr>
          <w:vertAlign w:val="superscript"/>
        </w:rPr>
        <w:t>–1</w:t>
      </w:r>
      <w:r>
        <w:t xml:space="preserve"> × 0.001074 mol kg</w:t>
      </w:r>
      <w:r>
        <w:rPr>
          <w:vertAlign w:val="superscript"/>
        </w:rPr>
        <w:t>–1</w:t>
      </w:r>
      <w:r>
        <w:t xml:space="preserve"> atm</w:t>
      </w:r>
      <w:r>
        <w:rPr>
          <w:vertAlign w:val="superscript"/>
        </w:rPr>
        <w:t>–1</w:t>
      </w:r>
      <w:r>
        <w:t xml:space="preserve"> × 1012.3 </w:t>
      </w:r>
      <w:proofErr w:type="spellStart"/>
      <w:r>
        <w:t>hPa</w:t>
      </w:r>
      <w:proofErr w:type="spellEnd"/>
      <w:r>
        <w:t xml:space="preserve"> × 1 atm / (1013.25 </w:t>
      </w:r>
      <w:proofErr w:type="spellStart"/>
      <w:r>
        <w:t>hPa</w:t>
      </w:r>
      <w:proofErr w:type="spellEnd"/>
      <w:r>
        <w:t>)</w:t>
      </w:r>
    </w:p>
    <w:p w14:paraId="235C4FB6" w14:textId="77777777" w:rsidR="00647F03" w:rsidRPr="00D96903" w:rsidRDefault="00921436">
      <w:pPr>
        <w:spacing w:line="331" w:lineRule="auto"/>
        <w:ind w:firstLine="720"/>
        <w:rPr>
          <w:vertAlign w:val="superscript"/>
        </w:rPr>
      </w:pPr>
      <w:r w:rsidRPr="00D96903">
        <w:t>= 2.1100 nmol kg</w:t>
      </w:r>
      <w:r w:rsidRPr="00D96903">
        <w:rPr>
          <w:vertAlign w:val="superscript"/>
        </w:rPr>
        <w:t>–1</w:t>
      </w:r>
    </w:p>
    <w:p w14:paraId="276ABFC7" w14:textId="77777777" w:rsidR="00647F03" w:rsidRPr="00D96903" w:rsidRDefault="00647F03">
      <w:pPr>
        <w:spacing w:line="331" w:lineRule="auto"/>
        <w:ind w:firstLine="720"/>
        <w:rPr>
          <w:vertAlign w:val="superscript"/>
        </w:rPr>
      </w:pPr>
    </w:p>
    <w:p w14:paraId="454BF3C8" w14:textId="77777777" w:rsidR="00647F03" w:rsidRPr="00921436" w:rsidRDefault="00921436">
      <w:pPr>
        <w:spacing w:line="331" w:lineRule="auto"/>
        <w:rPr>
          <w:lang w:val="es-ES"/>
        </w:rPr>
      </w:pPr>
      <w:r w:rsidRPr="00921436">
        <w:rPr>
          <w:i/>
          <w:lang w:val="es-ES"/>
        </w:rPr>
        <w:t>c</w:t>
      </w:r>
      <w:r w:rsidRPr="00921436">
        <w:rPr>
          <w:lang w:val="es-ES"/>
        </w:rPr>
        <w:t>(N</w:t>
      </w:r>
      <w:r w:rsidRPr="00921436">
        <w:rPr>
          <w:vertAlign w:val="subscript"/>
          <w:lang w:val="es-ES"/>
        </w:rPr>
        <w:t>2</w:t>
      </w:r>
      <w:r w:rsidRPr="00921436">
        <w:rPr>
          <w:lang w:val="es-ES"/>
        </w:rPr>
        <w:t>O)</w:t>
      </w:r>
      <w:r w:rsidRPr="00921436">
        <w:rPr>
          <w:lang w:val="es-ES"/>
        </w:rPr>
        <w:tab/>
        <w:t xml:space="preserve">= </w:t>
      </w:r>
      <w:r w:rsidRPr="00921436">
        <w:rPr>
          <w:i/>
          <w:lang w:val="es-ES"/>
        </w:rPr>
        <w:t>x</w:t>
      </w:r>
      <w:r w:rsidRPr="00921436">
        <w:rPr>
          <w:vertAlign w:val="subscript"/>
          <w:lang w:val="es-ES"/>
        </w:rPr>
        <w:t>dry</w:t>
      </w:r>
      <w:r w:rsidRPr="00921436">
        <w:rPr>
          <w:lang w:val="es-ES"/>
        </w:rPr>
        <w:t>(N</w:t>
      </w:r>
      <w:r w:rsidRPr="00921436">
        <w:rPr>
          <w:vertAlign w:val="subscript"/>
          <w:lang w:val="es-ES"/>
        </w:rPr>
        <w:t>2</w:t>
      </w:r>
      <w:r w:rsidRPr="00921436">
        <w:rPr>
          <w:lang w:val="es-ES"/>
        </w:rPr>
        <w:t xml:space="preserve">O) </w:t>
      </w:r>
      <w:r w:rsidRPr="00921436">
        <w:rPr>
          <w:i/>
          <w:lang w:val="es-ES"/>
        </w:rPr>
        <w:t>F</w:t>
      </w:r>
      <w:r w:rsidRPr="00921436">
        <w:rPr>
          <w:lang w:val="es-ES"/>
        </w:rPr>
        <w:t>(N</w:t>
      </w:r>
      <w:r w:rsidRPr="00921436">
        <w:rPr>
          <w:vertAlign w:val="subscript"/>
          <w:lang w:val="es-ES"/>
        </w:rPr>
        <w:t>2</w:t>
      </w:r>
      <w:r w:rsidRPr="00921436">
        <w:rPr>
          <w:lang w:val="es-ES"/>
        </w:rPr>
        <w:t>O,</w:t>
      </w:r>
      <w:r w:rsidRPr="00921436">
        <w:rPr>
          <w:i/>
          <w:lang w:val="es-ES"/>
        </w:rPr>
        <w:t>T</w:t>
      </w:r>
      <w:r w:rsidRPr="00921436">
        <w:rPr>
          <w:vertAlign w:val="subscript"/>
          <w:lang w:val="es-ES"/>
        </w:rPr>
        <w:t>eq</w:t>
      </w:r>
      <w:r w:rsidRPr="00921436">
        <w:rPr>
          <w:lang w:val="es-ES"/>
        </w:rPr>
        <w:t>,</w:t>
      </w:r>
      <w:r w:rsidRPr="00921436">
        <w:rPr>
          <w:i/>
          <w:lang w:val="es-ES"/>
        </w:rPr>
        <w:t>S</w:t>
      </w:r>
      <w:r w:rsidRPr="00921436">
        <w:rPr>
          <w:lang w:val="es-ES"/>
        </w:rPr>
        <w:t xml:space="preserve">) </w:t>
      </w:r>
      <w:r w:rsidRPr="00921436">
        <w:rPr>
          <w:i/>
          <w:lang w:val="es-ES"/>
        </w:rPr>
        <w:t>p</w:t>
      </w:r>
      <w:r w:rsidRPr="00921436">
        <w:rPr>
          <w:vertAlign w:val="subscript"/>
          <w:lang w:val="es-ES"/>
        </w:rPr>
        <w:t>eq</w:t>
      </w:r>
    </w:p>
    <w:p w14:paraId="0DD42C3B" w14:textId="77777777" w:rsidR="00647F03" w:rsidRPr="00921436" w:rsidRDefault="00921436">
      <w:pPr>
        <w:spacing w:line="331" w:lineRule="auto"/>
        <w:ind w:firstLine="720"/>
        <w:rPr>
          <w:lang w:val="es-ES"/>
        </w:rPr>
      </w:pPr>
      <w:r w:rsidRPr="00921436">
        <w:rPr>
          <w:lang w:val="es-ES"/>
        </w:rPr>
        <w:t>= 341.8 nmol mol</w:t>
      </w:r>
      <w:r w:rsidRPr="00921436">
        <w:rPr>
          <w:vertAlign w:val="superscript"/>
          <w:lang w:val="es-ES"/>
        </w:rPr>
        <w:t>–1</w:t>
      </w:r>
      <w:r w:rsidR="00F53852">
        <w:rPr>
          <w:lang w:val="es-ES"/>
        </w:rPr>
        <w:t xml:space="preserve"> × 0.01952</w:t>
      </w:r>
      <w:r w:rsidRPr="00921436">
        <w:rPr>
          <w:lang w:val="es-ES"/>
        </w:rPr>
        <w:t xml:space="preserve"> mol kg</w:t>
      </w:r>
      <w:r w:rsidRPr="00921436">
        <w:rPr>
          <w:vertAlign w:val="superscript"/>
          <w:lang w:val="es-ES"/>
        </w:rPr>
        <w:t>–1</w:t>
      </w:r>
      <w:r w:rsidRPr="00921436">
        <w:rPr>
          <w:lang w:val="es-ES"/>
        </w:rPr>
        <w:t xml:space="preserve"> atm</w:t>
      </w:r>
      <w:r w:rsidRPr="00921436">
        <w:rPr>
          <w:vertAlign w:val="superscript"/>
          <w:lang w:val="es-ES"/>
        </w:rPr>
        <w:t>–1</w:t>
      </w:r>
      <w:r w:rsidRPr="00921436">
        <w:rPr>
          <w:lang w:val="es-ES"/>
        </w:rPr>
        <w:t xml:space="preserve"> × 1012.3 hPa × 1 atm / (1013.25 hPa)</w:t>
      </w:r>
    </w:p>
    <w:p w14:paraId="1FB18E7B" w14:textId="77777777" w:rsidR="00647F03" w:rsidRPr="00D96903" w:rsidRDefault="00F53852">
      <w:pPr>
        <w:spacing w:line="331" w:lineRule="auto"/>
        <w:ind w:firstLine="720"/>
        <w:rPr>
          <w:vertAlign w:val="superscript"/>
          <w:lang w:val="es-ES"/>
        </w:rPr>
      </w:pPr>
      <w:r>
        <w:rPr>
          <w:lang w:val="es-ES"/>
        </w:rPr>
        <w:t>= 6.6643</w:t>
      </w:r>
      <w:r w:rsidR="00921436" w:rsidRPr="00D96903">
        <w:rPr>
          <w:lang w:val="es-ES"/>
        </w:rPr>
        <w:t xml:space="preserve"> nmol kg</w:t>
      </w:r>
      <w:r w:rsidR="00921436" w:rsidRPr="00D96903">
        <w:rPr>
          <w:vertAlign w:val="superscript"/>
          <w:lang w:val="es-ES"/>
        </w:rPr>
        <w:t>–1</w:t>
      </w:r>
    </w:p>
    <w:p w14:paraId="79B3BD40" w14:textId="77777777" w:rsidR="00D96903" w:rsidRPr="00633254" w:rsidRDefault="00D96903">
      <w:pPr>
        <w:spacing w:line="331" w:lineRule="auto"/>
        <w:rPr>
          <w:lang w:val="es-ES"/>
        </w:rPr>
      </w:pPr>
    </w:p>
    <w:p w14:paraId="7F7045C5" w14:textId="77777777" w:rsidR="00647F03" w:rsidRDefault="00921436">
      <w:pPr>
        <w:spacing w:line="331" w:lineRule="auto"/>
      </w:pPr>
      <w:r>
        <w:t>Using Eq. 6 (including conversion of pressure units)</w:t>
      </w:r>
    </w:p>
    <w:p w14:paraId="11318AC9" w14:textId="77777777" w:rsidR="00647F03" w:rsidRDefault="00647F03">
      <w:pPr>
        <w:spacing w:line="331" w:lineRule="auto"/>
        <w:ind w:left="720"/>
      </w:pPr>
    </w:p>
    <w:p w14:paraId="34A5EA02" w14:textId="77777777" w:rsidR="00647F03" w:rsidRDefault="00921436">
      <w:pPr>
        <w:spacing w:line="331" w:lineRule="auto"/>
      </w:pPr>
      <w:proofErr w:type="spellStart"/>
      <w:proofErr w:type="gramStart"/>
      <w:r>
        <w:rPr>
          <w:i/>
        </w:rPr>
        <w:t>p</w:t>
      </w:r>
      <w:r>
        <w:rPr>
          <w:vertAlign w:val="subscript"/>
        </w:rPr>
        <w:t>vap</w:t>
      </w:r>
      <w:proofErr w:type="spellEnd"/>
      <w:r>
        <w:t>(</w:t>
      </w:r>
      <w:proofErr w:type="spellStart"/>
      <w:proofErr w:type="gramEnd"/>
      <w:r>
        <w:rPr>
          <w:i/>
        </w:rPr>
        <w:t>T</w:t>
      </w:r>
      <w:r>
        <w:rPr>
          <w:vertAlign w:val="subscript"/>
        </w:rPr>
        <w:t>eq</w:t>
      </w:r>
      <w:r>
        <w:t>,</w:t>
      </w:r>
      <w:r>
        <w:rPr>
          <w:i/>
        </w:rPr>
        <w:t>S</w:t>
      </w:r>
      <w:proofErr w:type="spellEnd"/>
      <w:r>
        <w:t xml:space="preserve">) = </w:t>
      </w:r>
      <w:proofErr w:type="spellStart"/>
      <w:r>
        <w:rPr>
          <w:i/>
        </w:rPr>
        <w:t>p</w:t>
      </w:r>
      <w:r>
        <w:rPr>
          <w:vertAlign w:val="subscript"/>
        </w:rPr>
        <w:t>vap</w:t>
      </w:r>
      <w:proofErr w:type="spellEnd"/>
      <w:r>
        <w:t xml:space="preserve">(298.126 K,35.08) = 3129 Pa = 31.29 </w:t>
      </w:r>
      <w:proofErr w:type="spellStart"/>
      <w:r>
        <w:t>hPa</w:t>
      </w:r>
      <w:proofErr w:type="spellEnd"/>
      <w:r>
        <w:t xml:space="preserve"> </w:t>
      </w:r>
    </w:p>
    <w:p w14:paraId="5C0F0FEA" w14:textId="77777777" w:rsidR="00647F03" w:rsidRDefault="00647F03">
      <w:pPr>
        <w:spacing w:line="331" w:lineRule="auto"/>
      </w:pPr>
    </w:p>
    <w:p w14:paraId="48E25EE5" w14:textId="77777777" w:rsidR="00647F03" w:rsidRDefault="00921436">
      <w:pPr>
        <w:spacing w:line="331" w:lineRule="auto"/>
      </w:pPr>
      <w:r>
        <w:rPr>
          <w:i/>
        </w:rPr>
        <w:t>c</w:t>
      </w:r>
      <w:r>
        <w:t>(CH</w:t>
      </w:r>
      <w:r>
        <w:rPr>
          <w:vertAlign w:val="subscript"/>
        </w:rPr>
        <w:t>4</w:t>
      </w:r>
      <w:r>
        <w:t>)</w:t>
      </w:r>
      <w:r>
        <w:tab/>
        <w:t xml:space="preserve">= </w:t>
      </w:r>
      <w:proofErr w:type="spellStart"/>
      <w:r>
        <w:rPr>
          <w:i/>
        </w:rPr>
        <w:t>x</w:t>
      </w:r>
      <w:r>
        <w:rPr>
          <w:vertAlign w:val="subscript"/>
        </w:rPr>
        <w:t>dry</w:t>
      </w:r>
      <w:proofErr w:type="spellEnd"/>
      <w:r>
        <w:t>(CH</w:t>
      </w:r>
      <w:r>
        <w:rPr>
          <w:vertAlign w:val="subscript"/>
        </w:rPr>
        <w:t>4</w:t>
      </w:r>
      <w:r>
        <w:t xml:space="preserve">) </w:t>
      </w:r>
      <w:r>
        <w:rPr>
          <w:i/>
        </w:rPr>
        <w:t>F</w:t>
      </w:r>
      <w:r>
        <w:t>(CH</w:t>
      </w:r>
      <w:r>
        <w:rPr>
          <w:vertAlign w:val="subscript"/>
        </w:rPr>
        <w:t>4</w:t>
      </w:r>
      <w:r>
        <w:t>,</w:t>
      </w:r>
      <w:r>
        <w:rPr>
          <w:i/>
        </w:rPr>
        <w:t>T</w:t>
      </w:r>
      <w:r>
        <w:rPr>
          <w:vertAlign w:val="subscript"/>
        </w:rPr>
        <w:t>eq</w:t>
      </w:r>
      <w:r>
        <w:t>,</w:t>
      </w:r>
      <w:r>
        <w:rPr>
          <w:i/>
        </w:rPr>
        <w:t>S</w:t>
      </w:r>
      <w:r>
        <w:t xml:space="preserve">) </w:t>
      </w:r>
      <w:proofErr w:type="spellStart"/>
      <w:r>
        <w:rPr>
          <w:i/>
        </w:rPr>
        <w:t>p</w:t>
      </w:r>
      <w:r>
        <w:rPr>
          <w:vertAlign w:val="subscript"/>
        </w:rPr>
        <w:t>eq</w:t>
      </w:r>
      <w:proofErr w:type="spellEnd"/>
      <w:r>
        <w:rPr>
          <w:rFonts w:ascii="Arial Unicode MS" w:eastAsia="Arial Unicode MS" w:hAnsi="Arial Unicode MS" w:cs="Arial Unicode MS"/>
        </w:rPr>
        <w:t xml:space="preserve"> [1 − </w:t>
      </w:r>
      <w:proofErr w:type="spellStart"/>
      <w:r>
        <w:rPr>
          <w:i/>
        </w:rPr>
        <w:t>p</w:t>
      </w:r>
      <w:r>
        <w:rPr>
          <w:vertAlign w:val="subscript"/>
        </w:rPr>
        <w:t>vap</w:t>
      </w:r>
      <w:proofErr w:type="spellEnd"/>
      <w:r>
        <w:t>(</w:t>
      </w:r>
      <w:proofErr w:type="spellStart"/>
      <w:r>
        <w:rPr>
          <w:i/>
        </w:rPr>
        <w:t>T</w:t>
      </w:r>
      <w:r>
        <w:rPr>
          <w:vertAlign w:val="subscript"/>
        </w:rPr>
        <w:t>eq</w:t>
      </w:r>
      <w:r>
        <w:t>,</w:t>
      </w:r>
      <w:r>
        <w:rPr>
          <w:i/>
        </w:rPr>
        <w:t>S</w:t>
      </w:r>
      <w:proofErr w:type="spellEnd"/>
      <w:r>
        <w:t>)/</w:t>
      </w:r>
      <w:proofErr w:type="spellStart"/>
      <w:r>
        <w:rPr>
          <w:i/>
        </w:rPr>
        <w:t>p</w:t>
      </w:r>
      <w:r>
        <w:rPr>
          <w:vertAlign w:val="subscript"/>
        </w:rPr>
        <w:t>eq</w:t>
      </w:r>
      <w:proofErr w:type="spellEnd"/>
      <w:r>
        <w:rPr>
          <w:rFonts w:ascii="Arial Unicode MS" w:eastAsia="Arial Unicode MS" w:hAnsi="Arial Unicode MS" w:cs="Arial Unicode MS"/>
        </w:rPr>
        <w:t xml:space="preserve">] / [1 − </w:t>
      </w:r>
      <w:proofErr w:type="spellStart"/>
      <w:r>
        <w:rPr>
          <w:i/>
        </w:rPr>
        <w:t>p</w:t>
      </w:r>
      <w:r>
        <w:rPr>
          <w:vertAlign w:val="subscript"/>
        </w:rPr>
        <w:t>vap</w:t>
      </w:r>
      <w:proofErr w:type="spellEnd"/>
      <w:r>
        <w:t>(</w:t>
      </w:r>
      <w:proofErr w:type="spellStart"/>
      <w:r>
        <w:rPr>
          <w:i/>
        </w:rPr>
        <w:t>T</w:t>
      </w:r>
      <w:r>
        <w:rPr>
          <w:vertAlign w:val="subscript"/>
        </w:rPr>
        <w:t>eq</w:t>
      </w:r>
      <w:r>
        <w:t>,</w:t>
      </w:r>
      <w:r>
        <w:rPr>
          <w:i/>
        </w:rPr>
        <w:t>S</w:t>
      </w:r>
      <w:proofErr w:type="spellEnd"/>
      <w:r>
        <w:t>)/</w:t>
      </w:r>
      <w:r>
        <w:rPr>
          <w:i/>
        </w:rPr>
        <w:t>p</w:t>
      </w:r>
      <w:r>
        <w:rPr>
          <w:rFonts w:ascii="Cardo" w:eastAsia="Cardo" w:hAnsi="Cardo" w:cs="Cardo"/>
          <w:vertAlign w:val="superscript"/>
        </w:rPr>
        <w:t>⦵</w:t>
      </w:r>
      <w:r>
        <w:t>]</w:t>
      </w:r>
    </w:p>
    <w:p w14:paraId="2F5F5DB2" w14:textId="77777777" w:rsidR="00647F03" w:rsidRDefault="00921436">
      <w:pPr>
        <w:spacing w:line="331" w:lineRule="auto"/>
        <w:ind w:firstLine="720"/>
        <w:rPr>
          <w:vertAlign w:val="superscript"/>
        </w:rPr>
      </w:pPr>
      <w:r>
        <w:t>= 2.1100 nmol kg</w:t>
      </w:r>
      <w:r>
        <w:rPr>
          <w:vertAlign w:val="superscript"/>
        </w:rPr>
        <w:t>–1</w:t>
      </w:r>
      <w:r>
        <w:t xml:space="preserve"> × 0.969086 / 0.969115</w:t>
      </w:r>
    </w:p>
    <w:p w14:paraId="789A3BB8" w14:textId="77777777" w:rsidR="00647F03" w:rsidRDefault="00921436">
      <w:pPr>
        <w:spacing w:line="331" w:lineRule="auto"/>
        <w:ind w:firstLine="720"/>
      </w:pPr>
      <w:r>
        <w:t>= 2.1100 nmol kg</w:t>
      </w:r>
      <w:r>
        <w:rPr>
          <w:vertAlign w:val="superscript"/>
        </w:rPr>
        <w:t>–1</w:t>
      </w:r>
      <w:r>
        <w:t xml:space="preserve"> × 0.99997</w:t>
      </w:r>
    </w:p>
    <w:p w14:paraId="4FF1FBAD" w14:textId="77777777" w:rsidR="00647F03" w:rsidRDefault="00921436">
      <w:pPr>
        <w:spacing w:line="331" w:lineRule="auto"/>
        <w:ind w:firstLine="720"/>
        <w:rPr>
          <w:vertAlign w:val="superscript"/>
        </w:rPr>
      </w:pPr>
      <w:r>
        <w:t>= 2.1099 nmol kg</w:t>
      </w:r>
      <w:r>
        <w:rPr>
          <w:vertAlign w:val="superscript"/>
        </w:rPr>
        <w:t>–1</w:t>
      </w:r>
    </w:p>
    <w:p w14:paraId="1151032D" w14:textId="77777777" w:rsidR="00647F03" w:rsidRDefault="00647F03">
      <w:pPr>
        <w:spacing w:line="331" w:lineRule="auto"/>
        <w:ind w:firstLine="720"/>
        <w:rPr>
          <w:vertAlign w:val="superscript"/>
        </w:rPr>
      </w:pPr>
    </w:p>
    <w:p w14:paraId="6BF39B54" w14:textId="77777777" w:rsidR="00647F03" w:rsidRDefault="00921436">
      <w:pPr>
        <w:spacing w:line="331" w:lineRule="auto"/>
      </w:pPr>
      <w:r>
        <w:rPr>
          <w:i/>
        </w:rPr>
        <w:t>c</w:t>
      </w:r>
      <w:r>
        <w:t>(N</w:t>
      </w:r>
      <w:r>
        <w:rPr>
          <w:vertAlign w:val="subscript"/>
        </w:rPr>
        <w:t>2</w:t>
      </w:r>
      <w:r>
        <w:t>O)</w:t>
      </w:r>
      <w:r>
        <w:tab/>
        <w:t xml:space="preserve">= </w:t>
      </w:r>
      <w:proofErr w:type="spellStart"/>
      <w:r>
        <w:rPr>
          <w:i/>
        </w:rPr>
        <w:t>x</w:t>
      </w:r>
      <w:r>
        <w:rPr>
          <w:vertAlign w:val="subscript"/>
        </w:rPr>
        <w:t>dry</w:t>
      </w:r>
      <w:proofErr w:type="spellEnd"/>
      <w:r>
        <w:t>(N</w:t>
      </w:r>
      <w:r>
        <w:rPr>
          <w:vertAlign w:val="subscript"/>
        </w:rPr>
        <w:t>2</w:t>
      </w:r>
      <w:r>
        <w:t xml:space="preserve">O) </w:t>
      </w:r>
      <w:r>
        <w:rPr>
          <w:i/>
        </w:rPr>
        <w:t>F</w:t>
      </w:r>
      <w:r>
        <w:t>(N</w:t>
      </w:r>
      <w:r>
        <w:rPr>
          <w:vertAlign w:val="subscript"/>
        </w:rPr>
        <w:t>2</w:t>
      </w:r>
      <w:r>
        <w:t>O,</w:t>
      </w:r>
      <w:r>
        <w:rPr>
          <w:i/>
        </w:rPr>
        <w:t>T</w:t>
      </w:r>
      <w:r>
        <w:rPr>
          <w:vertAlign w:val="subscript"/>
        </w:rPr>
        <w:t>eq</w:t>
      </w:r>
      <w:r>
        <w:t>,</w:t>
      </w:r>
      <w:r>
        <w:rPr>
          <w:i/>
        </w:rPr>
        <w:t>S</w:t>
      </w:r>
      <w:r>
        <w:t xml:space="preserve">) </w:t>
      </w:r>
      <w:proofErr w:type="spellStart"/>
      <w:r>
        <w:rPr>
          <w:i/>
        </w:rPr>
        <w:t>p</w:t>
      </w:r>
      <w:r>
        <w:rPr>
          <w:vertAlign w:val="subscript"/>
        </w:rPr>
        <w:t>eq</w:t>
      </w:r>
      <w:proofErr w:type="spellEnd"/>
      <w:r>
        <w:rPr>
          <w:rFonts w:ascii="Arial Unicode MS" w:eastAsia="Arial Unicode MS" w:hAnsi="Arial Unicode MS" w:cs="Arial Unicode MS"/>
        </w:rPr>
        <w:t xml:space="preserve"> [1 − </w:t>
      </w:r>
      <w:proofErr w:type="spellStart"/>
      <w:r>
        <w:rPr>
          <w:i/>
        </w:rPr>
        <w:t>p</w:t>
      </w:r>
      <w:r>
        <w:rPr>
          <w:vertAlign w:val="subscript"/>
        </w:rPr>
        <w:t>vap</w:t>
      </w:r>
      <w:proofErr w:type="spellEnd"/>
      <w:r>
        <w:t>(</w:t>
      </w:r>
      <w:proofErr w:type="spellStart"/>
      <w:r>
        <w:rPr>
          <w:i/>
        </w:rPr>
        <w:t>T</w:t>
      </w:r>
      <w:r>
        <w:rPr>
          <w:vertAlign w:val="subscript"/>
        </w:rPr>
        <w:t>eq</w:t>
      </w:r>
      <w:r>
        <w:t>,</w:t>
      </w:r>
      <w:r>
        <w:rPr>
          <w:i/>
        </w:rPr>
        <w:t>S</w:t>
      </w:r>
      <w:proofErr w:type="spellEnd"/>
      <w:r>
        <w:t>)/</w:t>
      </w:r>
      <w:proofErr w:type="spellStart"/>
      <w:r>
        <w:rPr>
          <w:i/>
        </w:rPr>
        <w:t>p</w:t>
      </w:r>
      <w:r>
        <w:rPr>
          <w:vertAlign w:val="subscript"/>
        </w:rPr>
        <w:t>eq</w:t>
      </w:r>
      <w:proofErr w:type="spellEnd"/>
      <w:r>
        <w:rPr>
          <w:rFonts w:ascii="Arial Unicode MS" w:eastAsia="Arial Unicode MS" w:hAnsi="Arial Unicode MS" w:cs="Arial Unicode MS"/>
        </w:rPr>
        <w:t xml:space="preserve">] / [1 − </w:t>
      </w:r>
      <w:proofErr w:type="spellStart"/>
      <w:r>
        <w:rPr>
          <w:i/>
        </w:rPr>
        <w:t>p</w:t>
      </w:r>
      <w:r>
        <w:rPr>
          <w:vertAlign w:val="subscript"/>
        </w:rPr>
        <w:t>vap</w:t>
      </w:r>
      <w:proofErr w:type="spellEnd"/>
      <w:r>
        <w:t>(</w:t>
      </w:r>
      <w:proofErr w:type="spellStart"/>
      <w:r>
        <w:rPr>
          <w:i/>
        </w:rPr>
        <w:t>T</w:t>
      </w:r>
      <w:r>
        <w:rPr>
          <w:vertAlign w:val="subscript"/>
        </w:rPr>
        <w:t>eq</w:t>
      </w:r>
      <w:r>
        <w:t>,</w:t>
      </w:r>
      <w:r>
        <w:rPr>
          <w:i/>
        </w:rPr>
        <w:t>S</w:t>
      </w:r>
      <w:proofErr w:type="spellEnd"/>
      <w:r>
        <w:t>)/</w:t>
      </w:r>
      <w:r>
        <w:rPr>
          <w:i/>
        </w:rPr>
        <w:t>p</w:t>
      </w:r>
      <w:r>
        <w:rPr>
          <w:rFonts w:ascii="Cardo" w:eastAsia="Cardo" w:hAnsi="Cardo" w:cs="Cardo"/>
          <w:vertAlign w:val="superscript"/>
        </w:rPr>
        <w:t>⦵</w:t>
      </w:r>
      <w:r>
        <w:t>]</w:t>
      </w:r>
    </w:p>
    <w:p w14:paraId="7B9AD861" w14:textId="77777777" w:rsidR="00647F03" w:rsidRDefault="00F53852">
      <w:pPr>
        <w:spacing w:line="331" w:lineRule="auto"/>
        <w:ind w:firstLine="720"/>
      </w:pPr>
      <w:r>
        <w:t>= 6.6643</w:t>
      </w:r>
      <w:r w:rsidR="00921436">
        <w:t xml:space="preserve"> nmol kg</w:t>
      </w:r>
      <w:r w:rsidR="00921436">
        <w:rPr>
          <w:vertAlign w:val="superscript"/>
        </w:rPr>
        <w:t>–1</w:t>
      </w:r>
      <w:r w:rsidR="00921436">
        <w:t xml:space="preserve"> × 0.99997</w:t>
      </w:r>
    </w:p>
    <w:p w14:paraId="7E6BEC9B" w14:textId="77777777" w:rsidR="00647F03" w:rsidRDefault="00F53852">
      <w:pPr>
        <w:spacing w:line="331" w:lineRule="auto"/>
        <w:ind w:firstLine="720"/>
        <w:rPr>
          <w:vertAlign w:val="superscript"/>
        </w:rPr>
      </w:pPr>
      <w:r>
        <w:t>= 6.6641</w:t>
      </w:r>
      <w:r w:rsidR="00921436">
        <w:t xml:space="preserve"> nmol kg</w:t>
      </w:r>
      <w:r w:rsidR="00921436">
        <w:rPr>
          <w:vertAlign w:val="superscript"/>
        </w:rPr>
        <w:t>–1</w:t>
      </w:r>
    </w:p>
    <w:p w14:paraId="0D6101C1" w14:textId="77777777" w:rsidR="00D2494B" w:rsidRDefault="00D2494B" w:rsidP="00D2494B">
      <w:pPr>
        <w:spacing w:line="331" w:lineRule="auto"/>
        <w:rPr>
          <w:b/>
        </w:rPr>
      </w:pPr>
    </w:p>
    <w:p w14:paraId="5D8CFDF0" w14:textId="77777777" w:rsidR="00D2494B" w:rsidRDefault="00D2494B" w:rsidP="00D2494B">
      <w:pPr>
        <w:spacing w:line="331" w:lineRule="auto"/>
        <w:rPr>
          <w:b/>
        </w:rPr>
      </w:pPr>
      <w:proofErr w:type="gramStart"/>
      <w:r>
        <w:rPr>
          <w:b/>
        </w:rPr>
        <w:t>4.</w:t>
      </w:r>
      <w:r w:rsidR="007D2863">
        <w:rPr>
          <w:b/>
        </w:rPr>
        <w:t>4</w:t>
      </w:r>
      <w:r>
        <w:rPr>
          <w:b/>
        </w:rPr>
        <w:t xml:space="preserve">  </w:t>
      </w:r>
      <w:r w:rsidR="007D2863">
        <w:rPr>
          <w:b/>
        </w:rPr>
        <w:t>Data</w:t>
      </w:r>
      <w:proofErr w:type="gramEnd"/>
      <w:r w:rsidR="007D2863">
        <w:rPr>
          <w:b/>
        </w:rPr>
        <w:t xml:space="preserve"> reporting</w:t>
      </w:r>
    </w:p>
    <w:p w14:paraId="04F6BC34" w14:textId="77777777" w:rsidR="00FD2291" w:rsidRDefault="00AB694B" w:rsidP="007D2863">
      <w:pPr>
        <w:spacing w:line="331" w:lineRule="auto"/>
      </w:pPr>
      <w:r w:rsidRPr="00AB694B">
        <w:t>Consistent data reporting is essential for compatibility of data sets obtained by different groups, and of key importance for the establishment of global data products. To this end, it is recommended that all data sets reporting underway CH</w:t>
      </w:r>
      <w:r w:rsidRPr="00AB694B">
        <w:rPr>
          <w:vertAlign w:val="subscript"/>
        </w:rPr>
        <w:t>4</w:t>
      </w:r>
      <w:r w:rsidRPr="00AB694B">
        <w:t xml:space="preserve"> and N</w:t>
      </w:r>
      <w:r w:rsidRPr="00AB694B">
        <w:rPr>
          <w:vertAlign w:val="subscript"/>
        </w:rPr>
        <w:t>2</w:t>
      </w:r>
      <w:r w:rsidRPr="00AB694B">
        <w:t>O concentrations (in nmol kg</w:t>
      </w:r>
      <w:r w:rsidRPr="00AB694B">
        <w:rPr>
          <w:vertAlign w:val="superscript"/>
        </w:rPr>
        <w:t>-1</w:t>
      </w:r>
      <w:r w:rsidRPr="00AB694B">
        <w:t>) are accompanied by equilibration temperature and pressure, in-situ temperature and salinity, atmospheric pressure (normalised to sea level), and if possible, true wind speed and direction (with height of the anemometer/sensor), as well as ship speed (all using SI units). Metadata including position (latitude and longitude) and UTC date and time are also required. Specific recommendations for reporting underway measurements of dissolved CH</w:t>
      </w:r>
      <w:r w:rsidRPr="00AB694B">
        <w:rPr>
          <w:vertAlign w:val="subscript"/>
        </w:rPr>
        <w:t>4</w:t>
      </w:r>
      <w:r w:rsidRPr="00AB694B">
        <w:t xml:space="preserve"> and N</w:t>
      </w:r>
      <w:r w:rsidRPr="00AB694B">
        <w:rPr>
          <w:vertAlign w:val="subscript"/>
        </w:rPr>
        <w:t>2</w:t>
      </w:r>
      <w:r w:rsidR="00F53852">
        <w:t xml:space="preserve">O can be found in </w:t>
      </w:r>
      <w:r w:rsidR="00F53852" w:rsidRPr="00F53852">
        <w:rPr>
          <w:highlight w:val="yellow"/>
        </w:rPr>
        <w:t>SOP</w:t>
      </w:r>
      <w:r w:rsidRPr="00F53852">
        <w:rPr>
          <w:highlight w:val="yellow"/>
        </w:rPr>
        <w:t>7</w:t>
      </w:r>
      <w:r w:rsidR="00FD2291">
        <w:t>.</w:t>
      </w:r>
    </w:p>
    <w:p w14:paraId="089ECC78" w14:textId="77777777" w:rsidR="00647F03" w:rsidRPr="007D2863" w:rsidRDefault="00FD2291" w:rsidP="007D2863">
      <w:pPr>
        <w:spacing w:line="331" w:lineRule="auto"/>
      </w:pPr>
      <w:r>
        <w:t xml:space="preserve"> </w:t>
      </w:r>
      <w:r w:rsidR="007D2863">
        <w:t xml:space="preserve">   </w:t>
      </w:r>
    </w:p>
    <w:p w14:paraId="4F16C633" w14:textId="77777777" w:rsidR="00647F03" w:rsidRDefault="00921436">
      <w:pPr>
        <w:spacing w:line="331" w:lineRule="auto"/>
        <w:rPr>
          <w:b/>
        </w:rPr>
      </w:pPr>
      <w:r>
        <w:rPr>
          <w:b/>
        </w:rPr>
        <w:t>5. Considerations for highly dynamic settings</w:t>
      </w:r>
    </w:p>
    <w:p w14:paraId="37BE6B9E" w14:textId="77777777" w:rsidR="00647F03" w:rsidRDefault="00921436">
      <w:pPr>
        <w:spacing w:line="331" w:lineRule="auto"/>
        <w:rPr>
          <w:b/>
        </w:rPr>
      </w:pPr>
      <w:r>
        <w:rPr>
          <w:b/>
        </w:rPr>
        <w:t xml:space="preserve"> </w:t>
      </w:r>
    </w:p>
    <w:p w14:paraId="1F33651E" w14:textId="77777777" w:rsidR="00647F03" w:rsidRDefault="00921436">
      <w:pPr>
        <w:spacing w:line="331" w:lineRule="auto"/>
        <w:rPr>
          <w:b/>
        </w:rPr>
      </w:pPr>
      <w:r>
        <w:rPr>
          <w:b/>
        </w:rPr>
        <w:t>5.1 Membrane systems</w:t>
      </w:r>
    </w:p>
    <w:p w14:paraId="11BAE5C6" w14:textId="77777777" w:rsidR="00647F03" w:rsidRDefault="00921436">
      <w:pPr>
        <w:spacing w:line="331" w:lineRule="auto"/>
      </w:pPr>
      <w:r>
        <w:t>The equilibration systems described above have been successfully applied in diverse deep open ocean and shal</w:t>
      </w:r>
      <w:r w:rsidR="00D96903">
        <w:t xml:space="preserve">low coastal settings. However, </w:t>
      </w:r>
      <w:r>
        <w:t>when working in smaller areas such as</w:t>
      </w:r>
      <w:r w:rsidR="00E15F1D">
        <w:t xml:space="preserve"> </w:t>
      </w:r>
      <w:r>
        <w:t xml:space="preserve">methane seeps on the order of 100–200 m diameter, these customary equilibrators cannot maintain </w:t>
      </w:r>
      <w:r>
        <w:lastRenderedPageBreak/>
        <w:t>chemical equilibrium within the headspace of the equilibrator where surface water concentrations rapidly change. In such situations, faster-response but lower accuracy membrane-based instruments may be more effective for mapping the gas concentrations over small spatial scales.</w:t>
      </w:r>
    </w:p>
    <w:p w14:paraId="4A0DA768" w14:textId="77777777" w:rsidR="00FD2291" w:rsidRDefault="00FD2291">
      <w:pPr>
        <w:spacing w:line="331" w:lineRule="auto"/>
      </w:pPr>
    </w:p>
    <w:p w14:paraId="08DC2FC1" w14:textId="77777777" w:rsidR="00647F03" w:rsidRDefault="00921436">
      <w:pPr>
        <w:spacing w:line="331" w:lineRule="auto"/>
        <w:rPr>
          <w:b/>
        </w:rPr>
      </w:pPr>
      <w:r>
        <w:rPr>
          <w:b/>
        </w:rPr>
        <w:t>5.2 Tau (</w:t>
      </w:r>
      <w:r>
        <w:rPr>
          <w:rFonts w:ascii="Roboto" w:eastAsia="Roboto" w:hAnsi="Roboto" w:cs="Roboto"/>
          <w:b/>
          <w:i/>
          <w:sz w:val="20"/>
          <w:szCs w:val="20"/>
        </w:rPr>
        <w:t>τ</w:t>
      </w:r>
      <w:r>
        <w:rPr>
          <w:b/>
        </w:rPr>
        <w:t>) correction</w:t>
      </w:r>
    </w:p>
    <w:p w14:paraId="0220B2F8" w14:textId="77777777" w:rsidR="00921436" w:rsidRDefault="00921436">
      <w:pPr>
        <w:spacing w:line="331" w:lineRule="auto"/>
      </w:pPr>
      <w:r>
        <w:t>In strict sense, the gas phase of an equilibrator will never reach full equilibration in waters with changing dissolved gas concentrations over time, but it will rather approach equilibrium with a response time (</w:t>
      </w:r>
      <w:r>
        <w:rPr>
          <w:rFonts w:ascii="Roboto" w:eastAsia="Roboto" w:hAnsi="Roboto" w:cs="Roboto"/>
          <w:i/>
          <w:sz w:val="20"/>
          <w:szCs w:val="20"/>
        </w:rPr>
        <w:t>τ</w:t>
      </w:r>
      <w:r>
        <w:t xml:space="preserve">) that is specific for a given set up, temperature, salinity, air and water flow, and the gas under consideration. Though there is a general agreement that </w:t>
      </w:r>
      <w:r>
        <w:rPr>
          <w:rFonts w:ascii="Roboto" w:eastAsia="Roboto" w:hAnsi="Roboto" w:cs="Roboto"/>
          <w:i/>
          <w:sz w:val="20"/>
          <w:szCs w:val="20"/>
        </w:rPr>
        <w:t>τ</w:t>
      </w:r>
      <w:r>
        <w:t xml:space="preserve"> is longer for less soluble gases (see e.g. Schneider et al., 2007), the ratio of </w:t>
      </w:r>
      <w:r>
        <w:rPr>
          <w:rFonts w:ascii="Roboto" w:eastAsia="Roboto" w:hAnsi="Roboto" w:cs="Roboto"/>
          <w:i/>
          <w:sz w:val="20"/>
          <w:szCs w:val="20"/>
        </w:rPr>
        <w:t>τ</w:t>
      </w:r>
      <w:r>
        <w:t xml:space="preserve"> for different gases and the magnitude of the time constant for the direction of </w:t>
      </w:r>
      <w:r w:rsidRPr="00586E13">
        <w:t xml:space="preserve">concentration range can be dependent on the set up (Webb et al., 2016). The need for quantification of sensor </w:t>
      </w:r>
      <w:r w:rsidRPr="00586E13">
        <w:rPr>
          <w:rFonts w:eastAsia="Roboto"/>
        </w:rPr>
        <w:t>response time</w:t>
      </w:r>
      <w:r>
        <w:t xml:space="preserve"> has long been recognized for profiling sensor-based applications, and algorithms have been introduced (e.g. </w:t>
      </w:r>
      <w:proofErr w:type="spellStart"/>
      <w:r>
        <w:t>Bittig</w:t>
      </w:r>
      <w:proofErr w:type="spellEnd"/>
      <w:r>
        <w:t xml:space="preserve"> et al., 2018). Response time corrections have been applied to surface measurement systems using membrane-based sensors (Canning et al., 2020) and traditional equilibrators (</w:t>
      </w:r>
      <w:proofErr w:type="spellStart"/>
      <w:r>
        <w:t>Kodovska</w:t>
      </w:r>
      <w:proofErr w:type="spellEnd"/>
      <w:r>
        <w:t xml:space="preserve"> et al., 2016; Pohlman et al., 2017). Similar corrections are not generally applied to analytic systems with rapid (1–2 minute) response times or those aiming for large scale concentration and </w:t>
      </w:r>
      <w:r w:rsidR="000C01F8">
        <w:t xml:space="preserve">sea-air </w:t>
      </w:r>
      <w:r>
        <w:t xml:space="preserve">flux patterns (e.g. </w:t>
      </w:r>
      <w:proofErr w:type="spellStart"/>
      <w:r>
        <w:t>Pfeil</w:t>
      </w:r>
      <w:proofErr w:type="spellEnd"/>
      <w:r>
        <w:t xml:space="preserve"> et al., 2013) because the effort and uncertainty associated with this procedure may not be justi</w:t>
      </w:r>
      <w:r w:rsidR="00586E13">
        <w:t>fied. However, to capture small-</w:t>
      </w:r>
      <w:r>
        <w:t>scale spatial and temporal dynamics</w:t>
      </w:r>
      <w:r w:rsidR="00586E13">
        <w:t xml:space="preserve"> of CH</w:t>
      </w:r>
      <w:r w:rsidR="00586E13">
        <w:rPr>
          <w:vertAlign w:val="subscript"/>
        </w:rPr>
        <w:t>4</w:t>
      </w:r>
      <w:r>
        <w:t>,</w:t>
      </w:r>
      <w:r w:rsidR="00586E13">
        <w:t xml:space="preserve"> which is less soluble and therefore takes longer to equilibrate than N</w:t>
      </w:r>
      <w:r w:rsidR="00586E13" w:rsidRPr="00586E13">
        <w:rPr>
          <w:vertAlign w:val="subscript"/>
        </w:rPr>
        <w:t>2</w:t>
      </w:r>
      <w:r w:rsidR="00586E13">
        <w:t>O (see Table 1),</w:t>
      </w:r>
      <w:r>
        <w:t xml:space="preserve"> </w:t>
      </w:r>
      <w:r>
        <w:rPr>
          <w:rFonts w:ascii="Roboto" w:eastAsia="Roboto" w:hAnsi="Roboto" w:cs="Roboto"/>
          <w:i/>
          <w:sz w:val="20"/>
          <w:szCs w:val="20"/>
        </w:rPr>
        <w:t>τ</w:t>
      </w:r>
      <w:r>
        <w:t xml:space="preserve"> corrections </w:t>
      </w:r>
      <w:r w:rsidR="00586E13">
        <w:t xml:space="preserve">can improve the resolution of surface concentration and sea-air flux mapping </w:t>
      </w:r>
      <w:r>
        <w:t xml:space="preserve">(e.g. Pohlman et al., 2017; Canning et al., 2020). A comprehensive description of the application of a </w:t>
      </w:r>
      <w:r>
        <w:rPr>
          <w:rFonts w:ascii="Roboto" w:eastAsia="Roboto" w:hAnsi="Roboto" w:cs="Roboto"/>
          <w:i/>
          <w:sz w:val="20"/>
          <w:szCs w:val="20"/>
        </w:rPr>
        <w:t>τ</w:t>
      </w:r>
      <w:r>
        <w:t xml:space="preserve"> correction for equilibrator-based and membrane-based systems is, nonetheless, beyond the scope of this SOP. Recent studies have addressed the application of optical sensors for mapping surface gas concentrations (</w:t>
      </w:r>
      <w:proofErr w:type="spellStart"/>
      <w:r>
        <w:t>Bittig</w:t>
      </w:r>
      <w:proofErr w:type="spellEnd"/>
      <w:r>
        <w:t xml:space="preserve"> et al. 2018; Canning et al. 2020), but a detailed study that compares the performance of passive-membrane, contact-membrane and equilibrium-based gas extraction systems is lacking. Such a study will require a parameterization that takes </w:t>
      </w:r>
      <w:r w:rsidR="000C01F8">
        <w:t>into account the short and long-</w:t>
      </w:r>
      <w:r>
        <w:t>term effects of the temperature, salinity, flow rates and turbidity of the incoming water, as well as the execution of concentration step experiments under field conditions.</w:t>
      </w:r>
    </w:p>
    <w:p w14:paraId="3B7E7BE2" w14:textId="77777777" w:rsidR="00D96903" w:rsidRDefault="00D96903">
      <w:pPr>
        <w:spacing w:line="331" w:lineRule="auto"/>
      </w:pPr>
    </w:p>
    <w:p w14:paraId="7E6351E2" w14:textId="77777777" w:rsidR="00647F03" w:rsidRDefault="00921436">
      <w:pPr>
        <w:spacing w:line="331" w:lineRule="auto"/>
      </w:pPr>
      <w:r>
        <w:rPr>
          <w:b/>
        </w:rPr>
        <w:t>6.   References</w:t>
      </w:r>
    </w:p>
    <w:p w14:paraId="43495891" w14:textId="77777777" w:rsidR="00647F03" w:rsidRDefault="00921436" w:rsidP="000C01F8">
      <w:pPr>
        <w:spacing w:line="331" w:lineRule="auto"/>
        <w:ind w:left="170" w:hanging="170"/>
      </w:pPr>
      <w:r>
        <w:t xml:space="preserve">Arévalo-Martínez, D. L., Beyer, M., </w:t>
      </w:r>
      <w:proofErr w:type="spellStart"/>
      <w:r>
        <w:t>Krumbholz</w:t>
      </w:r>
      <w:proofErr w:type="spellEnd"/>
      <w:r>
        <w:t xml:space="preserve">, M., </w:t>
      </w:r>
      <w:proofErr w:type="spellStart"/>
      <w:r>
        <w:t>Piller</w:t>
      </w:r>
      <w:proofErr w:type="spellEnd"/>
      <w:r>
        <w:t xml:space="preserve">, I., Kock, A., Steinhoff, T., </w:t>
      </w:r>
      <w:proofErr w:type="spellStart"/>
      <w:r>
        <w:t>Körtzinger</w:t>
      </w:r>
      <w:proofErr w:type="spellEnd"/>
      <w:r>
        <w:t>, A., and Bange, H. W.: A new method for continuous measurements of oceanic and atmospheric N</w:t>
      </w:r>
      <w:r>
        <w:rPr>
          <w:vertAlign w:val="subscript"/>
        </w:rPr>
        <w:t>2</w:t>
      </w:r>
      <w:r>
        <w:t>O, CO and CO</w:t>
      </w:r>
      <w:r>
        <w:rPr>
          <w:vertAlign w:val="subscript"/>
        </w:rPr>
        <w:t>2</w:t>
      </w:r>
      <w:r>
        <w:t xml:space="preserve">: performance of off-axis integrated cavity output spectroscopy </w:t>
      </w:r>
      <w:r>
        <w:lastRenderedPageBreak/>
        <w:t>(OA-ICOS) coupled to non-dispersive infrared detection (NDIR), Ocean Sci., 9, 1071–1087, 2013.</w:t>
      </w:r>
    </w:p>
    <w:p w14:paraId="6FD78A1D" w14:textId="77777777" w:rsidR="00647F03" w:rsidRDefault="00921436" w:rsidP="000C01F8">
      <w:pPr>
        <w:spacing w:line="331" w:lineRule="auto"/>
        <w:ind w:left="170" w:hanging="170"/>
      </w:pPr>
      <w:r>
        <w:t>Baer, D. S., Paul, J. B., Gupta, M., and O’Keefe, A.: Sensitive absorption measurements in the near-infrared region using off-axis integrated-cavity-output spectroscopy, Appl. Phys. B., doi:10.1007/s00340-002-0971-z, 2002.</w:t>
      </w:r>
    </w:p>
    <w:p w14:paraId="3ADA79C4" w14:textId="77777777" w:rsidR="00647F03" w:rsidRDefault="00921436" w:rsidP="000C01F8">
      <w:pPr>
        <w:spacing w:line="331" w:lineRule="auto"/>
        <w:ind w:left="170" w:hanging="170"/>
      </w:pPr>
      <w:r>
        <w:t xml:space="preserve">Bange, H. W., Bartell, U. H., </w:t>
      </w:r>
      <w:proofErr w:type="spellStart"/>
      <w:r>
        <w:t>Rapsomanikis</w:t>
      </w:r>
      <w:proofErr w:type="spellEnd"/>
      <w:r>
        <w:t xml:space="preserve">, S., and </w:t>
      </w:r>
      <w:proofErr w:type="spellStart"/>
      <w:r>
        <w:t>Andreae</w:t>
      </w:r>
      <w:proofErr w:type="spellEnd"/>
      <w:r>
        <w:t xml:space="preserve">, M. O.: Methane in the Baltic and North Seas and a reassessment of the marine emissions of methane, Global </w:t>
      </w:r>
      <w:proofErr w:type="spellStart"/>
      <w:r>
        <w:t>Biogeochem</w:t>
      </w:r>
      <w:proofErr w:type="spellEnd"/>
      <w:r>
        <w:t>. Cycles, 8, 465–480, 1994.</w:t>
      </w:r>
    </w:p>
    <w:p w14:paraId="6A7E1829" w14:textId="77777777" w:rsidR="00647F03" w:rsidRDefault="00921436" w:rsidP="000C01F8">
      <w:pPr>
        <w:spacing w:line="331" w:lineRule="auto"/>
        <w:ind w:left="170" w:hanging="170"/>
      </w:pPr>
      <w:proofErr w:type="spellStart"/>
      <w:r>
        <w:t>Bittig</w:t>
      </w:r>
      <w:proofErr w:type="spellEnd"/>
      <w:r>
        <w:t xml:space="preserve">, H. C., </w:t>
      </w:r>
      <w:proofErr w:type="spellStart"/>
      <w:r>
        <w:t>Körtzinger</w:t>
      </w:r>
      <w:proofErr w:type="spellEnd"/>
      <w:r>
        <w:t xml:space="preserve">, A., Neill, C., van </w:t>
      </w:r>
      <w:proofErr w:type="spellStart"/>
      <w:r>
        <w:t>Ooijen</w:t>
      </w:r>
      <w:proofErr w:type="spellEnd"/>
      <w:r>
        <w:t xml:space="preserve">, E., Plant, J. N., Hahn, J., Johnson, K. S., Yang, B.,  and Emerson, S. R.: Oxygen </w:t>
      </w:r>
      <w:proofErr w:type="spellStart"/>
      <w:r>
        <w:t>Optode</w:t>
      </w:r>
      <w:proofErr w:type="spellEnd"/>
      <w:r>
        <w:t xml:space="preserve"> Sensors: Principle, Characterization, Calibration, and Application in the Ocean, Front. Mar. Sci., 4, </w:t>
      </w:r>
      <w:proofErr w:type="spellStart"/>
      <w:r>
        <w:t>doi</w:t>
      </w:r>
      <w:proofErr w:type="spellEnd"/>
      <w:r>
        <w:t>: 10.3389/fmars.2017.00429, 2018.</w:t>
      </w:r>
    </w:p>
    <w:p w14:paraId="0271D36F" w14:textId="77777777" w:rsidR="00647F03" w:rsidRDefault="00921436" w:rsidP="000C01F8">
      <w:pPr>
        <w:spacing w:line="331" w:lineRule="auto"/>
        <w:ind w:left="170" w:hanging="170"/>
      </w:pPr>
      <w:proofErr w:type="spellStart"/>
      <w:r>
        <w:t>Bullister</w:t>
      </w:r>
      <w:proofErr w:type="spellEnd"/>
      <w:r>
        <w:t xml:space="preserve">, J. L., </w:t>
      </w:r>
      <w:proofErr w:type="spellStart"/>
      <w:r>
        <w:t>Wisegarver</w:t>
      </w:r>
      <w:proofErr w:type="spellEnd"/>
      <w:r>
        <w:t>, D. P., and Wilson, S. T.: The production of Methane and Nitrous Oxide Gas Standards for Scientific Committee on Ocean Research (SCOR) Working Group #143. pp 1–9, 2016, available at: https://scor-int.org/group/143/.</w:t>
      </w:r>
    </w:p>
    <w:p w14:paraId="63C90A6F" w14:textId="77777777" w:rsidR="00647F03" w:rsidRDefault="00921436" w:rsidP="000C01F8">
      <w:pPr>
        <w:spacing w:line="331" w:lineRule="auto"/>
        <w:ind w:left="170" w:hanging="170"/>
      </w:pPr>
      <w:r>
        <w:t>Butler, J. H., Elkins, J. W., Thompson, T. M., and Egan, K. B.: Tropospheric and dissolved N</w:t>
      </w:r>
      <w:r>
        <w:rPr>
          <w:vertAlign w:val="subscript"/>
        </w:rPr>
        <w:t>2</w:t>
      </w:r>
      <w:r>
        <w:t xml:space="preserve">O of the west Pacific and east Indian Oceans during the El Nino Southern Oscillation Event of 1987, J. </w:t>
      </w:r>
      <w:proofErr w:type="spellStart"/>
      <w:r>
        <w:t>Geophys</w:t>
      </w:r>
      <w:proofErr w:type="spellEnd"/>
      <w:r>
        <w:t>. Res., 94, 14,865–814,877, 1989.</w:t>
      </w:r>
    </w:p>
    <w:p w14:paraId="32A23E9C" w14:textId="77777777" w:rsidR="00647F03" w:rsidRDefault="00921436" w:rsidP="000C01F8">
      <w:pPr>
        <w:spacing w:line="331" w:lineRule="auto"/>
        <w:ind w:left="170" w:hanging="170"/>
      </w:pPr>
      <w:r>
        <w:t>Butler, J. H., and Elkins, J.W.: An automated technique for the measurement of dissolved N</w:t>
      </w:r>
      <w:r>
        <w:rPr>
          <w:vertAlign w:val="subscript"/>
        </w:rPr>
        <w:t>2</w:t>
      </w:r>
      <w:r>
        <w:t>O in natural waters, Mar. Chem., 34, 47–61, 1991.</w:t>
      </w:r>
    </w:p>
    <w:p w14:paraId="1548C1F0" w14:textId="77777777" w:rsidR="00647F03" w:rsidRDefault="00921436" w:rsidP="000C01F8">
      <w:pPr>
        <w:spacing w:line="331" w:lineRule="auto"/>
        <w:ind w:left="170" w:hanging="170"/>
      </w:pPr>
      <w:r>
        <w:t xml:space="preserve">Canning, A., </w:t>
      </w:r>
      <w:proofErr w:type="spellStart"/>
      <w:r>
        <w:t>Körtzinger</w:t>
      </w:r>
      <w:proofErr w:type="spellEnd"/>
      <w:r>
        <w:t xml:space="preserve">, A., </w:t>
      </w:r>
      <w:proofErr w:type="spellStart"/>
      <w:r>
        <w:t>Fietzek</w:t>
      </w:r>
      <w:proofErr w:type="spellEnd"/>
      <w:r>
        <w:t xml:space="preserve">, P., and </w:t>
      </w:r>
      <w:proofErr w:type="spellStart"/>
      <w:r>
        <w:t>Rehder</w:t>
      </w:r>
      <w:proofErr w:type="spellEnd"/>
      <w:r>
        <w:t>, G.: Technical Note: Seamless gas measurements across Land-Ocean Aquatic Continuum - corrections and evaluation of sensor data for CO</w:t>
      </w:r>
      <w:r>
        <w:rPr>
          <w:vertAlign w:val="subscript"/>
        </w:rPr>
        <w:t>2</w:t>
      </w:r>
      <w:r>
        <w:t>, CH</w:t>
      </w:r>
      <w:r>
        <w:rPr>
          <w:vertAlign w:val="subscript"/>
        </w:rPr>
        <w:t>4</w:t>
      </w:r>
      <w:r>
        <w:t xml:space="preserve"> and O</w:t>
      </w:r>
      <w:r>
        <w:rPr>
          <w:vertAlign w:val="subscript"/>
        </w:rPr>
        <w:t>2</w:t>
      </w:r>
      <w:r>
        <w:t xml:space="preserve"> from field deployments in contrasting environments, Biogeosciences Discuss., https://doi.org/10.5194/bg-2020-128, in review, 2020.</w:t>
      </w:r>
    </w:p>
    <w:p w14:paraId="2344D0CE" w14:textId="77777777" w:rsidR="00647F03" w:rsidRDefault="00921436" w:rsidP="000C01F8">
      <w:pPr>
        <w:spacing w:line="331" w:lineRule="auto"/>
        <w:ind w:left="170" w:hanging="170"/>
      </w:pPr>
      <w:proofErr w:type="spellStart"/>
      <w:r>
        <w:t>Capelle</w:t>
      </w:r>
      <w:proofErr w:type="spellEnd"/>
      <w:r>
        <w:t xml:space="preserve">, D. W., Dacey, J. W., and </w:t>
      </w:r>
      <w:proofErr w:type="spellStart"/>
      <w:r>
        <w:t>Tortell</w:t>
      </w:r>
      <w:proofErr w:type="spellEnd"/>
      <w:r>
        <w:t xml:space="preserve">, P. D.: An automated, high through-put method for accurate and precise measurements of dissolved nitrous-oxide and methane concentrations in natural waters, </w:t>
      </w:r>
      <w:proofErr w:type="spellStart"/>
      <w:r>
        <w:t>Limnol</w:t>
      </w:r>
      <w:proofErr w:type="spellEnd"/>
      <w:r>
        <w:t xml:space="preserve">. </w:t>
      </w:r>
      <w:proofErr w:type="spellStart"/>
      <w:r>
        <w:t>Oceanogr</w:t>
      </w:r>
      <w:proofErr w:type="spellEnd"/>
      <w:r>
        <w:t xml:space="preserve">.: Methods, </w:t>
      </w:r>
      <w:proofErr w:type="spellStart"/>
      <w:r>
        <w:t>doi</w:t>
      </w:r>
      <w:proofErr w:type="spellEnd"/>
      <w:r>
        <w:t>: 10.1002/lom3.10029, 2015.</w:t>
      </w:r>
    </w:p>
    <w:p w14:paraId="220B46A7" w14:textId="77777777" w:rsidR="00647F03" w:rsidRDefault="00921436" w:rsidP="000C01F8">
      <w:pPr>
        <w:spacing w:line="331" w:lineRule="auto"/>
        <w:ind w:left="170" w:hanging="170"/>
      </w:pPr>
      <w:r>
        <w:t>Cohen, Y., and Gordon, L. I.: Nitrous oxide in the oxygen minimum of the eastern tropical North Pacific: evidence for its consumption during denitrification and possible mechanisms for its production, Deep-Sea. Res., 25, 509–524, 1978.</w:t>
      </w:r>
    </w:p>
    <w:p w14:paraId="25A24A03" w14:textId="77777777" w:rsidR="00647F03" w:rsidRDefault="00921436" w:rsidP="000C01F8">
      <w:pPr>
        <w:spacing w:line="331" w:lineRule="auto"/>
        <w:ind w:left="170" w:hanging="170"/>
      </w:pPr>
      <w:r>
        <w:t>Elkins, J. W.: Determination of dissolved nitrous oxide in aquatic systems by gas chromatography using electron-capture detection and multiple phase equilibration, Anal. Chem., 52, 263–267, 1980.</w:t>
      </w:r>
    </w:p>
    <w:p w14:paraId="5DFE2AA8" w14:textId="77777777" w:rsidR="00647F03" w:rsidRDefault="00921436" w:rsidP="000C01F8">
      <w:pPr>
        <w:spacing w:line="331" w:lineRule="auto"/>
        <w:ind w:left="170" w:hanging="170"/>
      </w:pPr>
      <w:r>
        <w:t>Friedrichs, G.: Sensitive absorption methods for quantitative gas phase kinetic measurements. Part 2: Cavity ringdown spectroscopy, Z. Phys. Chem., 222, 31–61, 2008.</w:t>
      </w:r>
    </w:p>
    <w:p w14:paraId="7AB75980" w14:textId="77777777" w:rsidR="00647F03" w:rsidRDefault="00921436" w:rsidP="000C01F8">
      <w:pPr>
        <w:spacing w:line="331" w:lineRule="auto"/>
        <w:ind w:left="170" w:hanging="170"/>
      </w:pPr>
      <w:proofErr w:type="spellStart"/>
      <w:r>
        <w:t>Grefe</w:t>
      </w:r>
      <w:proofErr w:type="spellEnd"/>
      <w:r>
        <w:t>, I., and Kaiser, J.: Equilibrator-based measurements of dissolved nitrous oxide in the surface ocean using an integrated cavity output laser absorption spectrometer, Ocean Sci., 10, 501–512, 2014.</w:t>
      </w:r>
    </w:p>
    <w:p w14:paraId="66F187F9" w14:textId="77777777" w:rsidR="00647F03" w:rsidRDefault="00921436" w:rsidP="000C01F8">
      <w:pPr>
        <w:spacing w:line="331" w:lineRule="auto"/>
        <w:ind w:left="170" w:hanging="170"/>
        <w:jc w:val="both"/>
      </w:pPr>
      <w:r>
        <w:lastRenderedPageBreak/>
        <w:t xml:space="preserve">Griffiths, P. R., and de </w:t>
      </w:r>
      <w:proofErr w:type="spellStart"/>
      <w:r>
        <w:t>Haseth</w:t>
      </w:r>
      <w:proofErr w:type="spellEnd"/>
      <w:r>
        <w:t>, J. A.: Fourier Transform Infrared Spectrometry, 2</w:t>
      </w:r>
      <w:r>
        <w:rPr>
          <w:vertAlign w:val="superscript"/>
        </w:rPr>
        <w:t>nd</w:t>
      </w:r>
      <w:r>
        <w:t xml:space="preserve"> Ed., Wiley, 2007.</w:t>
      </w:r>
    </w:p>
    <w:p w14:paraId="5AFA3AB1" w14:textId="77777777" w:rsidR="00647F03" w:rsidRDefault="00921436" w:rsidP="000C01F8">
      <w:pPr>
        <w:spacing w:line="331" w:lineRule="auto"/>
        <w:ind w:left="170" w:hanging="170"/>
      </w:pPr>
      <w:proofErr w:type="spellStart"/>
      <w:r>
        <w:t>Gülzow</w:t>
      </w:r>
      <w:proofErr w:type="spellEnd"/>
      <w:r>
        <w:t xml:space="preserve">, W., </w:t>
      </w:r>
      <w:proofErr w:type="spellStart"/>
      <w:r>
        <w:t>Rehder</w:t>
      </w:r>
      <w:proofErr w:type="spellEnd"/>
      <w:r>
        <w:t xml:space="preserve">, G., Schneider, B., Schneider, J., </w:t>
      </w:r>
      <w:proofErr w:type="spellStart"/>
      <w:r>
        <w:t>Deimling</w:t>
      </w:r>
      <w:proofErr w:type="spellEnd"/>
      <w:r>
        <w:t xml:space="preserve">, V., and </w:t>
      </w:r>
      <w:proofErr w:type="spellStart"/>
      <w:r>
        <w:t>Sadkowiak</w:t>
      </w:r>
      <w:proofErr w:type="spellEnd"/>
      <w:r>
        <w:t xml:space="preserve">, B.: A new method for continuous measurement of methane and carbon dioxide in surface waters using off-axis integrated cavity output spectroscopy (ICOS): An example from the Baltic Sea, </w:t>
      </w:r>
      <w:proofErr w:type="spellStart"/>
      <w:r>
        <w:t>Limnol</w:t>
      </w:r>
      <w:proofErr w:type="spellEnd"/>
      <w:r>
        <w:t xml:space="preserve">. </w:t>
      </w:r>
      <w:proofErr w:type="spellStart"/>
      <w:r>
        <w:t>Oceanogr</w:t>
      </w:r>
      <w:proofErr w:type="spellEnd"/>
      <w:r>
        <w:t>.: Methods, 9, 176–184, 2011.</w:t>
      </w:r>
    </w:p>
    <w:p w14:paraId="4CAA6CF8" w14:textId="77777777" w:rsidR="00647F03" w:rsidRDefault="00921436" w:rsidP="000C01F8">
      <w:pPr>
        <w:spacing w:line="331" w:lineRule="auto"/>
        <w:ind w:left="170" w:hanging="170"/>
      </w:pPr>
      <w:proofErr w:type="spellStart"/>
      <w:r>
        <w:t>Gülzow</w:t>
      </w:r>
      <w:proofErr w:type="spellEnd"/>
      <w:r>
        <w:t xml:space="preserve">, W., </w:t>
      </w:r>
      <w:proofErr w:type="spellStart"/>
      <w:r>
        <w:t>Rehder</w:t>
      </w:r>
      <w:proofErr w:type="spellEnd"/>
      <w:r>
        <w:t xml:space="preserve">, G., Schneider, J., </w:t>
      </w:r>
      <w:proofErr w:type="spellStart"/>
      <w:r>
        <w:t>Deimling</w:t>
      </w:r>
      <w:proofErr w:type="spellEnd"/>
      <w:r>
        <w:t xml:space="preserve">, V., Seifert, T., and </w:t>
      </w:r>
      <w:proofErr w:type="spellStart"/>
      <w:r>
        <w:t>Tóth</w:t>
      </w:r>
      <w:proofErr w:type="spellEnd"/>
      <w:r>
        <w:t>, Z.: One year of continuous measurements constraining methane emissions from the Baltic Sea to the atmosphere using a ship of opportunity, Biogeosciences, 10, 81–99, 2013.</w:t>
      </w:r>
    </w:p>
    <w:p w14:paraId="412349AC" w14:textId="77777777" w:rsidR="00647F03" w:rsidRDefault="00921436" w:rsidP="000C01F8">
      <w:pPr>
        <w:spacing w:line="331" w:lineRule="auto"/>
        <w:ind w:left="170" w:hanging="170"/>
      </w:pPr>
      <w:r>
        <w:t xml:space="preserve">Johnson, J. E.: Evaluation of a seawater equilibrator for shipboard analysis of dissolved oceanic trace gases, Anal. </w:t>
      </w:r>
      <w:proofErr w:type="spellStart"/>
      <w:r>
        <w:t>Chim</w:t>
      </w:r>
      <w:proofErr w:type="spellEnd"/>
      <w:r>
        <w:t>. Acta, 395, 119–132, 1999.</w:t>
      </w:r>
    </w:p>
    <w:p w14:paraId="01CE34B0" w14:textId="77777777" w:rsidR="00657025" w:rsidRDefault="00657025" w:rsidP="000C01F8">
      <w:pPr>
        <w:spacing w:line="331" w:lineRule="auto"/>
        <w:ind w:left="170" w:hanging="170"/>
      </w:pPr>
      <w:proofErr w:type="spellStart"/>
      <w:r w:rsidRPr="00657025">
        <w:t>Juranek</w:t>
      </w:r>
      <w:proofErr w:type="spellEnd"/>
      <w:r w:rsidRPr="00657025">
        <w:t xml:space="preserve">, L. W., </w:t>
      </w:r>
      <w:proofErr w:type="spellStart"/>
      <w:r w:rsidRPr="00657025">
        <w:t>Hamme</w:t>
      </w:r>
      <w:proofErr w:type="spellEnd"/>
      <w:r w:rsidRPr="00657025">
        <w:t xml:space="preserve">, R. C., Kaiser, J., </w:t>
      </w:r>
      <w:proofErr w:type="spellStart"/>
      <w:r w:rsidRPr="00657025">
        <w:t>Wanninkhof</w:t>
      </w:r>
      <w:proofErr w:type="spellEnd"/>
      <w:r w:rsidRPr="00657025">
        <w:t>, R. and Quay, P. D: Evidence of O</w:t>
      </w:r>
      <w:r w:rsidRPr="00657025">
        <w:rPr>
          <w:vertAlign w:val="subscript"/>
        </w:rPr>
        <w:t>2</w:t>
      </w:r>
      <w:r w:rsidRPr="00657025">
        <w:t xml:space="preserve"> consumption in underway seawater lines: Implications for air-sea O</w:t>
      </w:r>
      <w:r w:rsidRPr="00657025">
        <w:rPr>
          <w:vertAlign w:val="subscript"/>
        </w:rPr>
        <w:t>2</w:t>
      </w:r>
      <w:r w:rsidRPr="00657025">
        <w:t xml:space="preserve"> and CO</w:t>
      </w:r>
      <w:r w:rsidRPr="00657025">
        <w:rPr>
          <w:vertAlign w:val="subscript"/>
        </w:rPr>
        <w:t>2</w:t>
      </w:r>
      <w:r w:rsidRPr="00657025">
        <w:t xml:space="preserve"> fluxes. </w:t>
      </w:r>
      <w:proofErr w:type="spellStart"/>
      <w:r w:rsidRPr="00657025">
        <w:t>Geophys</w:t>
      </w:r>
      <w:proofErr w:type="spellEnd"/>
      <w:r>
        <w:t>.</w:t>
      </w:r>
      <w:r w:rsidRPr="00657025">
        <w:t xml:space="preserve"> Res</w:t>
      </w:r>
      <w:r>
        <w:t>.</w:t>
      </w:r>
      <w:r w:rsidRPr="00657025">
        <w:t xml:space="preserve"> Lett</w:t>
      </w:r>
      <w:r>
        <w:t>.,</w:t>
      </w:r>
      <w:r w:rsidRPr="00657025">
        <w:t xml:space="preserve"> 37</w:t>
      </w:r>
      <w:r>
        <w:t>,</w:t>
      </w:r>
      <w:r w:rsidRPr="00657025">
        <w:t xml:space="preserve"> L01601</w:t>
      </w:r>
      <w:r>
        <w:t>,</w:t>
      </w:r>
      <w:r w:rsidRPr="00657025">
        <w:t xml:space="preserve"> </w:t>
      </w:r>
      <w:r>
        <w:t>doi:</w:t>
      </w:r>
      <w:r w:rsidRPr="00657025">
        <w:t>10.1029/2009GL040423, 2010.</w:t>
      </w:r>
    </w:p>
    <w:p w14:paraId="5EC7F850" w14:textId="77777777" w:rsidR="00647F03" w:rsidRDefault="00921436" w:rsidP="000C01F8">
      <w:pPr>
        <w:spacing w:line="331" w:lineRule="auto"/>
        <w:ind w:left="170" w:hanging="170"/>
      </w:pPr>
      <w:proofErr w:type="spellStart"/>
      <w:r>
        <w:t>Kodovska</w:t>
      </w:r>
      <w:proofErr w:type="spellEnd"/>
      <w:r>
        <w:t xml:space="preserve">, F.G.-T., Sparrow, K. J., Yvon-Lewis, S. A., </w:t>
      </w:r>
      <w:proofErr w:type="spellStart"/>
      <w:r>
        <w:t>Paytan</w:t>
      </w:r>
      <w:proofErr w:type="spellEnd"/>
      <w:r>
        <w:t xml:space="preserve">, A., </w:t>
      </w:r>
      <w:proofErr w:type="spellStart"/>
      <w:r>
        <w:t>Dimova</w:t>
      </w:r>
      <w:proofErr w:type="spellEnd"/>
      <w:r>
        <w:t>, N. T., Lechner, A., and Kessler, J. D.: Dissolved methane and carbon dioxide fluxes in Subarctic and Arctic Regions: Assessing measurement techniques and spatial gradients, Earth Planet. Sci. Lett., 436, 43–55, 2016.</w:t>
      </w:r>
    </w:p>
    <w:p w14:paraId="388DEDA2" w14:textId="77777777" w:rsidR="00647F03" w:rsidRDefault="00921436" w:rsidP="000C01F8">
      <w:pPr>
        <w:spacing w:line="331" w:lineRule="auto"/>
        <w:ind w:left="170" w:hanging="170"/>
      </w:pPr>
      <w:proofErr w:type="spellStart"/>
      <w:r>
        <w:t>Körtzinger</w:t>
      </w:r>
      <w:proofErr w:type="spellEnd"/>
      <w:r>
        <w:t xml:space="preserve">, A., Thomas, H., Schneider, B., </w:t>
      </w:r>
      <w:proofErr w:type="spellStart"/>
      <w:r>
        <w:t>Gronau</w:t>
      </w:r>
      <w:proofErr w:type="spellEnd"/>
      <w:r>
        <w:t xml:space="preserve">, N., </w:t>
      </w:r>
      <w:proofErr w:type="spellStart"/>
      <w:r>
        <w:t>Mintrop</w:t>
      </w:r>
      <w:proofErr w:type="spellEnd"/>
      <w:r>
        <w:t xml:space="preserve">, L., and </w:t>
      </w:r>
      <w:proofErr w:type="spellStart"/>
      <w:r>
        <w:t>Duinker</w:t>
      </w:r>
      <w:proofErr w:type="spellEnd"/>
      <w:r>
        <w:t xml:space="preserve">, J. C.: At sea intercomparison of two newly designed underway </w:t>
      </w:r>
      <w:r>
        <w:rPr>
          <w:i/>
        </w:rPr>
        <w:t>p</w:t>
      </w:r>
      <w:r>
        <w:t>CO</w:t>
      </w:r>
      <w:r>
        <w:rPr>
          <w:vertAlign w:val="subscript"/>
        </w:rPr>
        <w:t>2</w:t>
      </w:r>
      <w:r>
        <w:t xml:space="preserve"> systems – encouraging results, Mar. Chem., 52, 133–145, 1996.</w:t>
      </w:r>
    </w:p>
    <w:p w14:paraId="37E21ECB" w14:textId="77777777" w:rsidR="00647F03" w:rsidRDefault="00921436" w:rsidP="000C01F8">
      <w:pPr>
        <w:spacing w:line="331" w:lineRule="auto"/>
        <w:ind w:left="170" w:hanging="170"/>
      </w:pPr>
      <w:r>
        <w:t xml:space="preserve">Li, Y., Zhan, L., Zhang, J., and Chen, L.: Equilibrator-based measurements of dissolved methane in the surface ocean using an integrated cavity output laser absorption spectrometer, Acta </w:t>
      </w:r>
      <w:proofErr w:type="spellStart"/>
      <w:r>
        <w:t>Oc</w:t>
      </w:r>
      <w:r w:rsidR="00657025">
        <w:t>eanol</w:t>
      </w:r>
      <w:proofErr w:type="spellEnd"/>
      <w:r w:rsidR="00657025">
        <w:t>. Sin., 34(6), 34–41, doi:</w:t>
      </w:r>
      <w:r>
        <w:t>10.1007/s13131-015-0685-9, 2015.</w:t>
      </w:r>
    </w:p>
    <w:p w14:paraId="78C41B66" w14:textId="77777777" w:rsidR="00647F03" w:rsidRDefault="00921436" w:rsidP="000C01F8">
      <w:pPr>
        <w:spacing w:line="331" w:lineRule="auto"/>
        <w:ind w:left="170" w:hanging="170"/>
      </w:pPr>
      <w:proofErr w:type="spellStart"/>
      <w:r>
        <w:t>Maddaloni</w:t>
      </w:r>
      <w:proofErr w:type="spellEnd"/>
      <w:r>
        <w:t xml:space="preserve">, P., Gagliardi, G., </w:t>
      </w:r>
      <w:proofErr w:type="spellStart"/>
      <w:r>
        <w:t>Malara</w:t>
      </w:r>
      <w:proofErr w:type="spellEnd"/>
      <w:r>
        <w:t>, P., and De Natale, P.: Off-axis integrated cavity output spectroscopy for trace-gas concentration measurements: modeling and performance, J. Opt. Soc. Am. B, 23(9), 1938–1945, 2006.</w:t>
      </w:r>
    </w:p>
    <w:p w14:paraId="165C071A" w14:textId="77777777" w:rsidR="00647F03" w:rsidRDefault="00921436" w:rsidP="000C01F8">
      <w:pPr>
        <w:spacing w:line="331" w:lineRule="auto"/>
        <w:ind w:left="170" w:hanging="170"/>
      </w:pPr>
      <w:r>
        <w:t xml:space="preserve">Nightingale, P. D.: Air-sea gas exchange, in: in Surface Ocean - Lower Atmosphere Processes, Le </w:t>
      </w:r>
      <w:proofErr w:type="spellStart"/>
      <w:r>
        <w:t>Quéré</w:t>
      </w:r>
      <w:proofErr w:type="spellEnd"/>
      <w:r>
        <w:t>, C., and Saltzman, E. S. (eds.), American Geophysical Union, Washington, D. C. p. 69–98, 2009.</w:t>
      </w:r>
    </w:p>
    <w:p w14:paraId="63892B69" w14:textId="77777777" w:rsidR="00647F03" w:rsidRDefault="00921436" w:rsidP="000C01F8">
      <w:pPr>
        <w:spacing w:line="331" w:lineRule="auto"/>
        <w:ind w:left="170" w:hanging="170"/>
      </w:pPr>
      <w:r>
        <w:t>O’Keefe, A., and Deacon,  D. A. G.: Cavity ring-down optical spectrometer for absorption measurements using pulsed laser sources, Rev. Sci. Inst., 59(12), 2544–2551, 1988.</w:t>
      </w:r>
    </w:p>
    <w:p w14:paraId="2053597A" w14:textId="77777777" w:rsidR="00647F03" w:rsidRDefault="00921436" w:rsidP="000C01F8">
      <w:pPr>
        <w:spacing w:line="331" w:lineRule="auto"/>
        <w:ind w:left="170" w:hanging="170"/>
      </w:pPr>
      <w:r>
        <w:t xml:space="preserve">Pierrot, D., Neill, C., Sullivan, K., Castle, R., </w:t>
      </w:r>
      <w:proofErr w:type="spellStart"/>
      <w:r>
        <w:t>Wanninkhof</w:t>
      </w:r>
      <w:proofErr w:type="spellEnd"/>
      <w:r>
        <w:t xml:space="preserve">, R., Luger, H., Johannessen, T., Olsen, A., Feely, R.A., and </w:t>
      </w:r>
      <w:proofErr w:type="spellStart"/>
      <w:r>
        <w:t>Cosca</w:t>
      </w:r>
      <w:proofErr w:type="spellEnd"/>
      <w:r>
        <w:t xml:space="preserve">, C.E.: Recommendations for autonomous underway </w:t>
      </w:r>
      <w:r>
        <w:rPr>
          <w:i/>
        </w:rPr>
        <w:t>p</w:t>
      </w:r>
      <w:r>
        <w:t>CO</w:t>
      </w:r>
      <w:r>
        <w:rPr>
          <w:vertAlign w:val="subscript"/>
        </w:rPr>
        <w:t>2</w:t>
      </w:r>
      <w:r>
        <w:t xml:space="preserve"> measuring systems and data-reduction routines, Deep-Sea Res., Part II, 56, 512–522, doi:10.1016/j.dsr2.2008.12.005, 2009.</w:t>
      </w:r>
    </w:p>
    <w:p w14:paraId="389C5A3D" w14:textId="77777777" w:rsidR="00647F03" w:rsidRDefault="00921436" w:rsidP="000C01F8">
      <w:pPr>
        <w:spacing w:line="331" w:lineRule="auto"/>
        <w:ind w:left="170" w:hanging="170"/>
      </w:pPr>
      <w:r>
        <w:lastRenderedPageBreak/>
        <w:t xml:space="preserve">Pierrot, D., and Steinhoff, T.: Installation of autonomous underway </w:t>
      </w:r>
      <w:r>
        <w:rPr>
          <w:i/>
        </w:rPr>
        <w:t>p</w:t>
      </w:r>
      <w:r>
        <w:t>CO</w:t>
      </w:r>
      <w:r>
        <w:rPr>
          <w:vertAlign w:val="subscript"/>
        </w:rPr>
        <w:t>2</w:t>
      </w:r>
      <w:r>
        <w:t xml:space="preserve"> instruments onboard ships of opportunity. NOAA Technical Report, OAR-AOML-50, doi:10.25923/ffz6-0x48, 31 pp, 2019.</w:t>
      </w:r>
    </w:p>
    <w:p w14:paraId="613EA37C" w14:textId="77777777" w:rsidR="00647F03" w:rsidRDefault="00921436" w:rsidP="000C01F8">
      <w:pPr>
        <w:spacing w:line="331" w:lineRule="auto"/>
        <w:ind w:left="170" w:hanging="170"/>
      </w:pPr>
      <w:r>
        <w:t xml:space="preserve">Pohlman, J. W., </w:t>
      </w:r>
      <w:proofErr w:type="spellStart"/>
      <w:r>
        <w:t>Greinert</w:t>
      </w:r>
      <w:proofErr w:type="spellEnd"/>
      <w:r>
        <w:t xml:space="preserve">, J., Ruppel, C., </w:t>
      </w:r>
      <w:proofErr w:type="spellStart"/>
      <w:r>
        <w:t>Silyakova</w:t>
      </w:r>
      <w:proofErr w:type="spellEnd"/>
      <w:r>
        <w:t xml:space="preserve">, A., </w:t>
      </w:r>
      <w:proofErr w:type="spellStart"/>
      <w:r>
        <w:t>Vielstädte</w:t>
      </w:r>
      <w:proofErr w:type="spellEnd"/>
      <w:r>
        <w:t xml:space="preserve">, L., </w:t>
      </w:r>
      <w:proofErr w:type="spellStart"/>
      <w:r>
        <w:t>Casso</w:t>
      </w:r>
      <w:proofErr w:type="spellEnd"/>
      <w:r>
        <w:t xml:space="preserve">, M., </w:t>
      </w:r>
      <w:proofErr w:type="spellStart"/>
      <w:r>
        <w:t>Mienert</w:t>
      </w:r>
      <w:proofErr w:type="spellEnd"/>
      <w:r>
        <w:t xml:space="preserve">, J., and </w:t>
      </w:r>
      <w:proofErr w:type="spellStart"/>
      <w:r>
        <w:t>Bünzc</w:t>
      </w:r>
      <w:proofErr w:type="spellEnd"/>
      <w:r>
        <w:t>, S.: Enhanced CO</w:t>
      </w:r>
      <w:r>
        <w:rPr>
          <w:vertAlign w:val="subscript"/>
        </w:rPr>
        <w:t>2</w:t>
      </w:r>
      <w:r>
        <w:t xml:space="preserve"> uptake at a shallow Arctic Ocean seep field overwhelms the positive warming potential of emitted methane, PNAS, 114(21), 5355–5360, 2017. </w:t>
      </w:r>
    </w:p>
    <w:p w14:paraId="3B12B745" w14:textId="77777777" w:rsidR="00647F03" w:rsidRDefault="00921436" w:rsidP="000C01F8">
      <w:pPr>
        <w:spacing w:line="331" w:lineRule="auto"/>
        <w:ind w:left="170" w:hanging="170"/>
      </w:pPr>
      <w:proofErr w:type="spellStart"/>
      <w:r>
        <w:t>Pfeil</w:t>
      </w:r>
      <w:proofErr w:type="spellEnd"/>
      <w:r>
        <w:t>, B., et al.: A uniform, quality controlled Surface Ocean CO</w:t>
      </w:r>
      <w:r>
        <w:rPr>
          <w:vertAlign w:val="subscript"/>
        </w:rPr>
        <w:t>2</w:t>
      </w:r>
      <w:r>
        <w:t xml:space="preserve"> Atlas (SOCAT), Earth Syst. Sci. Data, 5(1), 125–143, 2013.</w:t>
      </w:r>
    </w:p>
    <w:p w14:paraId="580DA922" w14:textId="77777777" w:rsidR="00647F03" w:rsidRDefault="00921436" w:rsidP="000C01F8">
      <w:pPr>
        <w:spacing w:line="331" w:lineRule="auto"/>
        <w:ind w:left="170" w:hanging="170"/>
      </w:pPr>
      <w:proofErr w:type="spellStart"/>
      <w:r>
        <w:t>Rella</w:t>
      </w:r>
      <w:proofErr w:type="spellEnd"/>
      <w:r>
        <w:t xml:space="preserve">, C. W., Chen, H., Andrews, A. E., </w:t>
      </w:r>
      <w:proofErr w:type="spellStart"/>
      <w:r>
        <w:t>Filger</w:t>
      </w:r>
      <w:proofErr w:type="spellEnd"/>
      <w:r>
        <w:t xml:space="preserve">, A., Gerbig, C., </w:t>
      </w:r>
      <w:proofErr w:type="spellStart"/>
      <w:r>
        <w:t>Hataka</w:t>
      </w:r>
      <w:proofErr w:type="spellEnd"/>
      <w:r>
        <w:t xml:space="preserve">, J., </w:t>
      </w:r>
      <w:proofErr w:type="spellStart"/>
      <w:r>
        <w:t>Karion</w:t>
      </w:r>
      <w:proofErr w:type="spellEnd"/>
      <w:r>
        <w:t xml:space="preserve">, A., Miles, N. L., Richardson, S. J., </w:t>
      </w:r>
      <w:proofErr w:type="spellStart"/>
      <w:r>
        <w:t>Steinbacher</w:t>
      </w:r>
      <w:proofErr w:type="spellEnd"/>
      <w:r>
        <w:t xml:space="preserve">, M., Sweeney, C., </w:t>
      </w:r>
      <w:proofErr w:type="spellStart"/>
      <w:r>
        <w:t>Wastine</w:t>
      </w:r>
      <w:proofErr w:type="spellEnd"/>
      <w:r>
        <w:t>, B., and Zellweger, C.: High accuracy measurements of dry mole fractions of carbon dioxide and methane in humid air, Atmos. Meas. Tech., 6, 837–860, 2013.</w:t>
      </w:r>
    </w:p>
    <w:p w14:paraId="1F1E59BE" w14:textId="77777777" w:rsidR="00647F03" w:rsidRDefault="00921436" w:rsidP="000C01F8">
      <w:pPr>
        <w:spacing w:line="331" w:lineRule="auto"/>
        <w:ind w:left="170" w:hanging="170"/>
      </w:pPr>
      <w:r>
        <w:t xml:space="preserve">Rhee, T., Kettle, A., and </w:t>
      </w:r>
      <w:proofErr w:type="spellStart"/>
      <w:r>
        <w:t>Andreae</w:t>
      </w:r>
      <w:proofErr w:type="spellEnd"/>
      <w:r>
        <w:t xml:space="preserve">, M.: Methane and nitrous oxide emissions from the ocean: A reassessment using basin-wide observations in the Atlantic. J. </w:t>
      </w:r>
      <w:proofErr w:type="spellStart"/>
      <w:r>
        <w:t>Geophys</w:t>
      </w:r>
      <w:proofErr w:type="spellEnd"/>
      <w:r>
        <w:t>. Res. Atmos., 114, doi:10.1029/2008JD011662, 2009.</w:t>
      </w:r>
    </w:p>
    <w:p w14:paraId="6A658013" w14:textId="77777777" w:rsidR="00647F03" w:rsidRDefault="00921436" w:rsidP="000C01F8">
      <w:pPr>
        <w:spacing w:line="331" w:lineRule="auto"/>
        <w:ind w:left="170" w:hanging="170"/>
      </w:pPr>
      <w:r>
        <w:t xml:space="preserve">Saunders, P.: The International Temperature Scale of 1990, ITS-90. WOCE Newsletter </w:t>
      </w:r>
      <w:proofErr w:type="gramStart"/>
      <w:r>
        <w:t>10;  Consultative</w:t>
      </w:r>
      <w:proofErr w:type="gramEnd"/>
      <w:r>
        <w:t xml:space="preserve"> Committee for Thermometry (CCT): Techniques for approximating the international temperature scale of 1990, 1997, BIPM, </w:t>
      </w:r>
      <w:proofErr w:type="spellStart"/>
      <w:r>
        <w:t>Sèvres</w:t>
      </w:r>
      <w:proofErr w:type="spellEnd"/>
      <w:r>
        <w:t>, France, available at: http://www.bipm.org/utils/common/pdf/ITS-90/ITS-90-Techniques-for-Approximating.pdf (last access: 6 April 2020)].</w:t>
      </w:r>
    </w:p>
    <w:p w14:paraId="52EF3FA1" w14:textId="77777777" w:rsidR="00647F03" w:rsidRDefault="00921436" w:rsidP="000C01F8">
      <w:pPr>
        <w:spacing w:line="331" w:lineRule="auto"/>
        <w:ind w:left="170" w:hanging="170"/>
      </w:pPr>
      <w:r>
        <w:t xml:space="preserve">Schneider, B., </w:t>
      </w:r>
      <w:proofErr w:type="spellStart"/>
      <w:r>
        <w:t>Sadkowiak</w:t>
      </w:r>
      <w:proofErr w:type="spellEnd"/>
      <w:r>
        <w:t xml:space="preserve">, B., and </w:t>
      </w:r>
      <w:proofErr w:type="spellStart"/>
      <w:r>
        <w:t>Wachholz</w:t>
      </w:r>
      <w:proofErr w:type="spellEnd"/>
      <w:r>
        <w:t>, F.: A new method for continuous measurements of O</w:t>
      </w:r>
      <w:r>
        <w:rPr>
          <w:vertAlign w:val="subscript"/>
        </w:rPr>
        <w:t>2</w:t>
      </w:r>
      <w:r>
        <w:t xml:space="preserve"> in surface water in combination with </w:t>
      </w:r>
      <w:r>
        <w:rPr>
          <w:i/>
        </w:rPr>
        <w:t>p</w:t>
      </w:r>
      <w:r>
        <w:t>CO</w:t>
      </w:r>
      <w:r>
        <w:rPr>
          <w:vertAlign w:val="subscript"/>
        </w:rPr>
        <w:t>2</w:t>
      </w:r>
      <w:r>
        <w:t xml:space="preserve"> measurements: Implications for gas phase equilibration, Mar. Chem., 103, 163–171, 2007.</w:t>
      </w:r>
    </w:p>
    <w:p w14:paraId="3F68DE74" w14:textId="77777777" w:rsidR="00647F03" w:rsidRDefault="00921436" w:rsidP="000C01F8">
      <w:pPr>
        <w:spacing w:line="331" w:lineRule="auto"/>
        <w:ind w:left="170" w:hanging="170"/>
      </w:pPr>
      <w:r>
        <w:t xml:space="preserve">Swinnerton, J. W. and </w:t>
      </w:r>
      <w:proofErr w:type="spellStart"/>
      <w:r>
        <w:t>Linnenbom</w:t>
      </w:r>
      <w:proofErr w:type="spellEnd"/>
      <w:r>
        <w:t xml:space="preserve">, V. J.: Determination of the C1 to C4 Hydrocarbons in Sea Water by Gas Chromatography, J. </w:t>
      </w:r>
      <w:proofErr w:type="spellStart"/>
      <w:r>
        <w:t>Chromatogr</w:t>
      </w:r>
      <w:proofErr w:type="spellEnd"/>
      <w:r>
        <w:t>. Sci., 5, 570–573, 1967.</w:t>
      </w:r>
    </w:p>
    <w:p w14:paraId="352ACF40" w14:textId="77777777" w:rsidR="00647F03" w:rsidRDefault="00921436" w:rsidP="000C01F8">
      <w:pPr>
        <w:spacing w:line="331" w:lineRule="auto"/>
        <w:ind w:left="170" w:hanging="170"/>
      </w:pPr>
      <w:r>
        <w:t>Tans, P., and Zellweger, C. (eds.): 17</w:t>
      </w:r>
      <w:r>
        <w:rPr>
          <w:vertAlign w:val="superscript"/>
        </w:rPr>
        <w:t>th</w:t>
      </w:r>
      <w:r>
        <w:t xml:space="preserve"> WMO/IAEA Meeting on Carbon Dioxide, Other Greenhouse Gases and Related Tracers Measurement Techniques (GGMT-2013), GAW Report No. 213, World Meteorological Organization, Beijing, China, 2014. Available at: https://library.wmo.int/doc_num.php?explnum_id=7178. </w:t>
      </w:r>
    </w:p>
    <w:p w14:paraId="465D8C30" w14:textId="77777777" w:rsidR="00647F03" w:rsidRDefault="00921436" w:rsidP="000C01F8">
      <w:pPr>
        <w:spacing w:line="331" w:lineRule="auto"/>
        <w:ind w:left="170" w:hanging="170"/>
      </w:pPr>
      <w:proofErr w:type="spellStart"/>
      <w:r>
        <w:t>Troncoso</w:t>
      </w:r>
      <w:proofErr w:type="spellEnd"/>
      <w:r>
        <w:t xml:space="preserve">, M., Garcia G., Verdugo J., and </w:t>
      </w:r>
      <w:proofErr w:type="spellStart"/>
      <w:r>
        <w:t>Farías</w:t>
      </w:r>
      <w:proofErr w:type="spellEnd"/>
      <w:r>
        <w:t xml:space="preserve">, L.: Toward High-Resolution Vertical Measurements of Dissolved Greenhouse Gases (Nitrous Oxide and Methane) and Nutrients in the Eastern South Pacific, Front. Mar. Sci., 5(148), </w:t>
      </w:r>
      <w:proofErr w:type="spellStart"/>
      <w:r>
        <w:t>doi</w:t>
      </w:r>
      <w:proofErr w:type="spellEnd"/>
      <w:r>
        <w:t>: 10.3389/fmars.2018.00148, 2018.</w:t>
      </w:r>
    </w:p>
    <w:p w14:paraId="0DD7E149" w14:textId="77777777" w:rsidR="00647F03" w:rsidRDefault="00921436" w:rsidP="000C01F8">
      <w:pPr>
        <w:spacing w:line="331" w:lineRule="auto"/>
        <w:ind w:left="170" w:hanging="170"/>
      </w:pPr>
      <w:proofErr w:type="spellStart"/>
      <w:r>
        <w:t>Wanninkhof</w:t>
      </w:r>
      <w:proofErr w:type="spellEnd"/>
      <w:r>
        <w:t xml:space="preserve">, </w:t>
      </w:r>
      <w:proofErr w:type="gramStart"/>
      <w:r>
        <w:t>R. :</w:t>
      </w:r>
      <w:proofErr w:type="gramEnd"/>
      <w:r>
        <w:t xml:space="preserve"> Relationship between wind speed and gas exchange over the ocean, J. </w:t>
      </w:r>
      <w:proofErr w:type="spellStart"/>
      <w:r>
        <w:t>Geophys</w:t>
      </w:r>
      <w:proofErr w:type="spellEnd"/>
      <w:r>
        <w:t>. Res., 97(C5), 7373–7382, 2012.</w:t>
      </w:r>
    </w:p>
    <w:p w14:paraId="2DEA6AD0" w14:textId="77777777" w:rsidR="00647F03" w:rsidRDefault="00921436" w:rsidP="000C01F8">
      <w:pPr>
        <w:spacing w:line="331" w:lineRule="auto"/>
        <w:ind w:left="170" w:hanging="170"/>
      </w:pPr>
      <w:proofErr w:type="spellStart"/>
      <w:r>
        <w:t>Wanninkhof</w:t>
      </w:r>
      <w:proofErr w:type="spellEnd"/>
      <w:r>
        <w:t xml:space="preserve">, R.: Relationship between wind speed and gas exchange over the ocean revisited, </w:t>
      </w:r>
      <w:proofErr w:type="spellStart"/>
      <w:r>
        <w:t>Limnol</w:t>
      </w:r>
      <w:proofErr w:type="spellEnd"/>
      <w:r>
        <w:t xml:space="preserve">. </w:t>
      </w:r>
      <w:proofErr w:type="spellStart"/>
      <w:r>
        <w:t>Oceanogr</w:t>
      </w:r>
      <w:proofErr w:type="spellEnd"/>
      <w:r>
        <w:t>. Meth., 12, 351–362, doi:10.4319/lom.2014.12.351, 2014.</w:t>
      </w:r>
    </w:p>
    <w:p w14:paraId="1510775F" w14:textId="77777777" w:rsidR="00647F03" w:rsidRDefault="00921436" w:rsidP="000C01F8">
      <w:pPr>
        <w:spacing w:line="331" w:lineRule="auto"/>
        <w:ind w:left="170" w:hanging="170"/>
      </w:pPr>
      <w:r>
        <w:lastRenderedPageBreak/>
        <w:t>Webb, J. R., Maher, D. T., and Santos, I. R.: Automated, in situ measurements of dissolved CO</w:t>
      </w:r>
      <w:r>
        <w:rPr>
          <w:vertAlign w:val="subscript"/>
        </w:rPr>
        <w:t>2</w:t>
      </w:r>
      <w:r>
        <w:t>, CH</w:t>
      </w:r>
      <w:r>
        <w:rPr>
          <w:vertAlign w:val="subscript"/>
        </w:rPr>
        <w:t>4</w:t>
      </w:r>
      <w:r>
        <w:t>, and δ</w:t>
      </w:r>
      <w:r>
        <w:rPr>
          <w:vertAlign w:val="superscript"/>
        </w:rPr>
        <w:t>13</w:t>
      </w:r>
      <w:r>
        <w:t xml:space="preserve">C values using cavity enhanced laser absorption spectrometry: Comparing response times of air-water equilibrators, </w:t>
      </w:r>
      <w:proofErr w:type="spellStart"/>
      <w:r>
        <w:t>Limnol</w:t>
      </w:r>
      <w:proofErr w:type="spellEnd"/>
      <w:r>
        <w:t xml:space="preserve">. </w:t>
      </w:r>
      <w:proofErr w:type="spellStart"/>
      <w:r>
        <w:t>Oceanogr</w:t>
      </w:r>
      <w:proofErr w:type="spellEnd"/>
      <w:r>
        <w:t>.: Meth., 14, 323-337, 2016.</w:t>
      </w:r>
    </w:p>
    <w:p w14:paraId="33C027C4" w14:textId="77777777" w:rsidR="00647F03" w:rsidRDefault="00921436" w:rsidP="000C01F8">
      <w:pPr>
        <w:spacing w:line="331" w:lineRule="auto"/>
        <w:ind w:left="170" w:hanging="170"/>
      </w:pPr>
      <w:r>
        <w:t>Weiss, R. F., and. Price, B. A: Nitrous oxide solubility in water and seawater, Mar. Chem., 8, 347–359, 1980.</w:t>
      </w:r>
    </w:p>
    <w:p w14:paraId="6DC26324" w14:textId="77777777" w:rsidR="00647F03" w:rsidRDefault="00921436" w:rsidP="000C01F8">
      <w:pPr>
        <w:spacing w:line="331" w:lineRule="auto"/>
        <w:ind w:left="170" w:hanging="170"/>
      </w:pPr>
      <w:r>
        <w:t xml:space="preserve">Weiss, R. F.: Determinations of carbon dioxide and methane by dual catalyst flame ionization chromatography and nitrous oxide by electron capture chromatography, J. </w:t>
      </w:r>
      <w:proofErr w:type="spellStart"/>
      <w:r>
        <w:t>Chromatogr</w:t>
      </w:r>
      <w:proofErr w:type="spellEnd"/>
      <w:r>
        <w:t>. Sci., 19, 611–616, 1981.</w:t>
      </w:r>
    </w:p>
    <w:p w14:paraId="55624D38" w14:textId="77777777" w:rsidR="00647F03" w:rsidRDefault="00921436" w:rsidP="000C01F8">
      <w:pPr>
        <w:spacing w:line="331" w:lineRule="auto"/>
        <w:ind w:left="170" w:hanging="170"/>
      </w:pPr>
      <w:proofErr w:type="spellStart"/>
      <w:r>
        <w:t>Wiesenburg</w:t>
      </w:r>
      <w:proofErr w:type="spellEnd"/>
      <w:r>
        <w:t xml:space="preserve">, D. A., and </w:t>
      </w:r>
      <w:proofErr w:type="spellStart"/>
      <w:r>
        <w:t>Guinasso</w:t>
      </w:r>
      <w:proofErr w:type="spellEnd"/>
      <w:r>
        <w:t xml:space="preserve">, N. L.: Equilibrium solubilities of methane, carbon monoxide, and hydrogen in water and seawater, J. Chem. Eng. Data, 24(4), 356–360, doi:10.1021/je60083a006, 1979. </w:t>
      </w:r>
    </w:p>
    <w:p w14:paraId="373941F9" w14:textId="77777777" w:rsidR="00647F03" w:rsidRDefault="00921436" w:rsidP="000C01F8">
      <w:pPr>
        <w:spacing w:line="331" w:lineRule="auto"/>
        <w:ind w:left="170" w:hanging="170"/>
      </w:pPr>
      <w:r>
        <w:t xml:space="preserve">Wilson, S. T., Al-Haj, A. N., Bourbonnais, A., Frey, C., </w:t>
      </w:r>
      <w:proofErr w:type="spellStart"/>
      <w:r>
        <w:t>Fulweiler</w:t>
      </w:r>
      <w:proofErr w:type="spellEnd"/>
      <w:r>
        <w:t xml:space="preserve">, R. W., Kessler, J. D., Marchant, H. K., </w:t>
      </w:r>
      <w:proofErr w:type="spellStart"/>
      <w:r>
        <w:t>Milucka</w:t>
      </w:r>
      <w:proofErr w:type="spellEnd"/>
      <w:r>
        <w:t xml:space="preserve">, J., Ray, N. E., </w:t>
      </w:r>
      <w:proofErr w:type="spellStart"/>
      <w:r>
        <w:t>Suntharalingham</w:t>
      </w:r>
      <w:proofErr w:type="spellEnd"/>
      <w:r>
        <w:t xml:space="preserve">, P., Thornton, B. F., </w:t>
      </w:r>
      <w:proofErr w:type="spellStart"/>
      <w:r>
        <w:t>Upstill</w:t>
      </w:r>
      <w:proofErr w:type="spellEnd"/>
      <w:r>
        <w:t xml:space="preserve">-Goddard, R. C., Weber, T. S., Arévalo-Martínez, D. L., Bange, H. W., Benway, H. M., Bianchi, D., Borges, A. V., Chang, B. X., </w:t>
      </w:r>
      <w:proofErr w:type="spellStart"/>
      <w:r>
        <w:t>Crill</w:t>
      </w:r>
      <w:proofErr w:type="spellEnd"/>
      <w:r>
        <w:t xml:space="preserve">, P. M., del Valle, D. A., </w:t>
      </w:r>
      <w:proofErr w:type="spellStart"/>
      <w:r>
        <w:t>Farías</w:t>
      </w:r>
      <w:proofErr w:type="spellEnd"/>
      <w:r>
        <w:t xml:space="preserve">, L., </w:t>
      </w:r>
      <w:proofErr w:type="spellStart"/>
      <w:r>
        <w:t>Joye</w:t>
      </w:r>
      <w:proofErr w:type="spellEnd"/>
      <w:r>
        <w:t xml:space="preserve">, S. B., Kock, A., </w:t>
      </w:r>
      <w:proofErr w:type="spellStart"/>
      <w:r>
        <w:t>Labidi</w:t>
      </w:r>
      <w:proofErr w:type="spellEnd"/>
      <w:r>
        <w:t xml:space="preserve">, J., Manning, C. C., Pohlman, J. W., </w:t>
      </w:r>
      <w:proofErr w:type="spellStart"/>
      <w:r>
        <w:t>Rehder</w:t>
      </w:r>
      <w:proofErr w:type="spellEnd"/>
      <w:r>
        <w:t xml:space="preserve">, G., Sparrow, K. J., </w:t>
      </w:r>
      <w:proofErr w:type="spellStart"/>
      <w:r>
        <w:t>Tortell</w:t>
      </w:r>
      <w:proofErr w:type="spellEnd"/>
      <w:r>
        <w:t xml:space="preserve">, P. D., </w:t>
      </w:r>
      <w:proofErr w:type="spellStart"/>
      <w:r>
        <w:t>Treude</w:t>
      </w:r>
      <w:proofErr w:type="spellEnd"/>
      <w:r>
        <w:t xml:space="preserve">, T., Valentine, D. L., Ward, B. B., Yang, S., and </w:t>
      </w:r>
      <w:proofErr w:type="spellStart"/>
      <w:r>
        <w:t>Yurganov</w:t>
      </w:r>
      <w:proofErr w:type="spellEnd"/>
      <w:r>
        <w:t>, L. N.: Ideas and perspectives: A strategic assessment of methane and nitrous oxide measurements in the marine environment, Biogeosciences, Accepted, https://doi.org/10.5194/bg-2020-270.</w:t>
      </w:r>
    </w:p>
    <w:p w14:paraId="2AA4C520" w14:textId="77777777" w:rsidR="00647F03" w:rsidRDefault="00921436" w:rsidP="000C01F8">
      <w:pPr>
        <w:spacing w:line="331" w:lineRule="auto"/>
        <w:ind w:left="170" w:hanging="170"/>
      </w:pPr>
      <w:r>
        <w:t xml:space="preserve">Yamamoto, S., </w:t>
      </w:r>
      <w:proofErr w:type="spellStart"/>
      <w:r>
        <w:t>Alcauskas</w:t>
      </w:r>
      <w:proofErr w:type="spellEnd"/>
      <w:r>
        <w:t xml:space="preserve">, J. B., and Crozier, T. E.: Solubility of methane in distilled water and seawater, J. Chem. Eng. Data, 21(1), 78–80, doi:10.1021/je60068a029, 1976. </w:t>
      </w:r>
    </w:p>
    <w:p w14:paraId="0E2B2409" w14:textId="77777777" w:rsidR="00647F03" w:rsidRDefault="00647F03" w:rsidP="000C01F8">
      <w:pPr>
        <w:spacing w:line="331" w:lineRule="auto"/>
        <w:ind w:left="170" w:hanging="170"/>
      </w:pPr>
    </w:p>
    <w:p w14:paraId="281224B8" w14:textId="77777777" w:rsidR="00647F03" w:rsidRDefault="00647F03" w:rsidP="000C01F8">
      <w:pPr>
        <w:ind w:left="170" w:hanging="170"/>
      </w:pPr>
    </w:p>
    <w:sectPr w:rsidR="00647F03" w:rsidSect="00D96903">
      <w:headerReference w:type="even" r:id="rId6"/>
      <w:headerReference w:type="default" r:id="rId7"/>
      <w:footerReference w:type="even" r:id="rId8"/>
      <w:footerReference w:type="default" r:id="rId9"/>
      <w:headerReference w:type="first" r:id="rId10"/>
      <w:footerReference w:type="first" r:id="rId11"/>
      <w:pgSz w:w="12240" w:h="15840"/>
      <w:pgMar w:top="1417" w:right="1417" w:bottom="1134"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34C1C" w14:textId="77777777" w:rsidR="000F27F8" w:rsidRDefault="000F27F8" w:rsidP="0081569C">
      <w:pPr>
        <w:spacing w:line="240" w:lineRule="auto"/>
      </w:pPr>
      <w:r>
        <w:separator/>
      </w:r>
    </w:p>
  </w:endnote>
  <w:endnote w:type="continuationSeparator" w:id="0">
    <w:p w14:paraId="7D4AFDF5" w14:textId="77777777" w:rsidR="000F27F8" w:rsidRDefault="000F27F8" w:rsidP="00815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rdo">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CD39" w14:textId="77777777" w:rsidR="00E35109" w:rsidRDefault="00E35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364119"/>
      <w:docPartObj>
        <w:docPartGallery w:val="Page Numbers (Bottom of Page)"/>
        <w:docPartUnique/>
      </w:docPartObj>
    </w:sdtPr>
    <w:sdtEndPr/>
    <w:sdtContent>
      <w:p w14:paraId="745E5BF0" w14:textId="77777777" w:rsidR="0081569C" w:rsidRDefault="0081569C">
        <w:pPr>
          <w:pStyle w:val="Footer"/>
          <w:jc w:val="right"/>
        </w:pPr>
        <w:r>
          <w:fldChar w:fldCharType="begin"/>
        </w:r>
        <w:r>
          <w:instrText>PAGE   \* MERGEFORMAT</w:instrText>
        </w:r>
        <w:r>
          <w:fldChar w:fldCharType="separate"/>
        </w:r>
        <w:r w:rsidR="00F53852" w:rsidRPr="00F53852">
          <w:rPr>
            <w:noProof/>
            <w:lang w:val="de-DE"/>
          </w:rPr>
          <w:t>1</w:t>
        </w:r>
        <w:r>
          <w:fldChar w:fldCharType="end"/>
        </w:r>
      </w:p>
    </w:sdtContent>
  </w:sdt>
  <w:p w14:paraId="62FA0244" w14:textId="77777777" w:rsidR="0081569C" w:rsidRDefault="00815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77D0A" w14:textId="77777777" w:rsidR="00E35109" w:rsidRDefault="00E35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FC2F3" w14:textId="77777777" w:rsidR="000F27F8" w:rsidRDefault="000F27F8" w:rsidP="0081569C">
      <w:pPr>
        <w:spacing w:line="240" w:lineRule="auto"/>
      </w:pPr>
      <w:r>
        <w:separator/>
      </w:r>
    </w:p>
  </w:footnote>
  <w:footnote w:type="continuationSeparator" w:id="0">
    <w:p w14:paraId="5519DB85" w14:textId="77777777" w:rsidR="000F27F8" w:rsidRDefault="000F27F8" w:rsidP="008156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E3E3" w14:textId="5CF1C9DD" w:rsidR="00E35109" w:rsidRDefault="000F27F8">
    <w:pPr>
      <w:pStyle w:val="Header"/>
    </w:pPr>
    <w:r>
      <w:rPr>
        <w:noProof/>
      </w:rPr>
      <w:pict w14:anchorId="42DA1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7.3pt;height:165.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8FE7B" w14:textId="2DF9A7EF" w:rsidR="00E35109" w:rsidRDefault="000F27F8">
    <w:pPr>
      <w:pStyle w:val="Header"/>
    </w:pPr>
    <w:r>
      <w:rPr>
        <w:noProof/>
      </w:rPr>
      <w:pict w14:anchorId="5DAC5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7.3pt;height:165.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A568" w14:textId="7581C777" w:rsidR="00E35109" w:rsidRDefault="000F27F8">
    <w:pPr>
      <w:pStyle w:val="Header"/>
    </w:pPr>
    <w:r>
      <w:rPr>
        <w:noProof/>
      </w:rPr>
      <w:pict w14:anchorId="0ECE0B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7.3pt;height:165.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03"/>
    <w:rsid w:val="000523AC"/>
    <w:rsid w:val="000C01F8"/>
    <w:rsid w:val="000D74AF"/>
    <w:rsid w:val="000F27F8"/>
    <w:rsid w:val="001E004C"/>
    <w:rsid w:val="00295F18"/>
    <w:rsid w:val="00316908"/>
    <w:rsid w:val="00520554"/>
    <w:rsid w:val="00586E13"/>
    <w:rsid w:val="00633254"/>
    <w:rsid w:val="00645519"/>
    <w:rsid w:val="00647F03"/>
    <w:rsid w:val="00657025"/>
    <w:rsid w:val="007578AC"/>
    <w:rsid w:val="007D2863"/>
    <w:rsid w:val="0081569C"/>
    <w:rsid w:val="008B56EF"/>
    <w:rsid w:val="00921436"/>
    <w:rsid w:val="00940E66"/>
    <w:rsid w:val="00AB694B"/>
    <w:rsid w:val="00C0041D"/>
    <w:rsid w:val="00CE0447"/>
    <w:rsid w:val="00D2494B"/>
    <w:rsid w:val="00D96903"/>
    <w:rsid w:val="00E15F1D"/>
    <w:rsid w:val="00E35109"/>
    <w:rsid w:val="00F53852"/>
    <w:rsid w:val="00FD2291"/>
    <w:rsid w:val="00FD7C84"/>
    <w:rsid w:val="00FE6654"/>
    <w:rsid w:val="00FF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B49032"/>
  <w15:docId w15:val="{F1B443B7-4A48-4F78-8ED0-01CD0C52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95F18"/>
    <w:rPr>
      <w:sz w:val="16"/>
      <w:szCs w:val="16"/>
    </w:rPr>
  </w:style>
  <w:style w:type="paragraph" w:styleId="CommentText">
    <w:name w:val="annotation text"/>
    <w:basedOn w:val="Normal"/>
    <w:link w:val="CommentTextChar"/>
    <w:uiPriority w:val="99"/>
    <w:semiHidden/>
    <w:unhideWhenUsed/>
    <w:rsid w:val="00295F18"/>
    <w:pPr>
      <w:spacing w:line="240" w:lineRule="auto"/>
    </w:pPr>
    <w:rPr>
      <w:sz w:val="20"/>
      <w:szCs w:val="20"/>
    </w:rPr>
  </w:style>
  <w:style w:type="character" w:customStyle="1" w:styleId="CommentTextChar">
    <w:name w:val="Comment Text Char"/>
    <w:basedOn w:val="DefaultParagraphFont"/>
    <w:link w:val="CommentText"/>
    <w:uiPriority w:val="99"/>
    <w:semiHidden/>
    <w:rsid w:val="00295F18"/>
    <w:rPr>
      <w:sz w:val="20"/>
      <w:szCs w:val="20"/>
    </w:rPr>
  </w:style>
  <w:style w:type="paragraph" w:styleId="BalloonText">
    <w:name w:val="Balloon Text"/>
    <w:basedOn w:val="Normal"/>
    <w:link w:val="BalloonTextChar"/>
    <w:uiPriority w:val="99"/>
    <w:semiHidden/>
    <w:unhideWhenUsed/>
    <w:rsid w:val="00295F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F18"/>
    <w:rPr>
      <w:rFonts w:ascii="Segoe UI" w:hAnsi="Segoe UI" w:cs="Segoe UI"/>
      <w:sz w:val="18"/>
      <w:szCs w:val="18"/>
    </w:rPr>
  </w:style>
  <w:style w:type="paragraph" w:styleId="Header">
    <w:name w:val="header"/>
    <w:basedOn w:val="Normal"/>
    <w:link w:val="HeaderChar"/>
    <w:uiPriority w:val="99"/>
    <w:unhideWhenUsed/>
    <w:rsid w:val="0081569C"/>
    <w:pPr>
      <w:tabs>
        <w:tab w:val="center" w:pos="4536"/>
        <w:tab w:val="right" w:pos="9072"/>
      </w:tabs>
      <w:spacing w:line="240" w:lineRule="auto"/>
    </w:pPr>
  </w:style>
  <w:style w:type="character" w:customStyle="1" w:styleId="HeaderChar">
    <w:name w:val="Header Char"/>
    <w:basedOn w:val="DefaultParagraphFont"/>
    <w:link w:val="Header"/>
    <w:uiPriority w:val="99"/>
    <w:rsid w:val="0081569C"/>
  </w:style>
  <w:style w:type="paragraph" w:styleId="Footer">
    <w:name w:val="footer"/>
    <w:basedOn w:val="Normal"/>
    <w:link w:val="FooterChar"/>
    <w:uiPriority w:val="99"/>
    <w:unhideWhenUsed/>
    <w:rsid w:val="0081569C"/>
    <w:pPr>
      <w:tabs>
        <w:tab w:val="center" w:pos="4536"/>
        <w:tab w:val="right" w:pos="9072"/>
      </w:tabs>
      <w:spacing w:line="240" w:lineRule="auto"/>
    </w:pPr>
  </w:style>
  <w:style w:type="character" w:customStyle="1" w:styleId="FooterChar">
    <w:name w:val="Footer Char"/>
    <w:basedOn w:val="DefaultParagraphFont"/>
    <w:link w:val="Footer"/>
    <w:uiPriority w:val="99"/>
    <w:rsid w:val="0081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6845</Words>
  <Characters>39018</Characters>
  <Application>Microsoft Office Word</Application>
  <DocSecurity>0</DocSecurity>
  <Lines>325</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Leonardo Arévalo-Martínez</dc:creator>
  <cp:lastModifiedBy>Mai Maheigan</cp:lastModifiedBy>
  <cp:revision>4</cp:revision>
  <dcterms:created xsi:type="dcterms:W3CDTF">2020-12-15T13:48:00Z</dcterms:created>
  <dcterms:modified xsi:type="dcterms:W3CDTF">2020-12-20T21:56:00Z</dcterms:modified>
</cp:coreProperties>
</file>