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6BCA2" w14:textId="77777777" w:rsidR="00FB5BE8" w:rsidRPr="00FB5BE8" w:rsidRDefault="00FB5BE8" w:rsidP="00FB5BE8">
      <w:pPr>
        <w:spacing w:after="0" w:line="240" w:lineRule="auto"/>
        <w:jc w:val="center"/>
        <w:rPr>
          <w:b/>
        </w:rPr>
      </w:pPr>
      <w:r w:rsidRPr="00FB5BE8">
        <w:rPr>
          <w:b/>
        </w:rPr>
        <w:t>SOP</w:t>
      </w:r>
      <w:r w:rsidR="0073647D">
        <w:rPr>
          <w:b/>
        </w:rPr>
        <w:t>5</w:t>
      </w:r>
      <w:r w:rsidRPr="00FB5BE8">
        <w:rPr>
          <w:b/>
        </w:rPr>
        <w:t xml:space="preserve">: Quantification of methane and nitrous oxide via headspace equilibrium </w:t>
      </w:r>
    </w:p>
    <w:p w14:paraId="325F6A38" w14:textId="77777777" w:rsidR="00FB5BE8" w:rsidRDefault="00DE1DA2" w:rsidP="00FB5BE8">
      <w:pPr>
        <w:spacing w:after="0" w:line="240" w:lineRule="auto"/>
        <w:jc w:val="center"/>
        <w:rPr>
          <w:b/>
        </w:rPr>
      </w:pPr>
      <w:r w:rsidRPr="00C303CC">
        <w:rPr>
          <w:b/>
        </w:rPr>
        <w:t xml:space="preserve">Mercedes de la Paz, </w:t>
      </w:r>
      <w:r w:rsidR="00232FB7" w:rsidRPr="00C303CC">
        <w:rPr>
          <w:b/>
        </w:rPr>
        <w:t xml:space="preserve">Sara </w:t>
      </w:r>
      <w:proofErr w:type="spellStart"/>
      <w:r w:rsidR="00232FB7" w:rsidRPr="00C303CC">
        <w:rPr>
          <w:b/>
        </w:rPr>
        <w:t>Ferrón</w:t>
      </w:r>
      <w:proofErr w:type="spellEnd"/>
      <w:r w:rsidR="00232FB7">
        <w:rPr>
          <w:b/>
        </w:rPr>
        <w:t>,</w:t>
      </w:r>
      <w:r w:rsidR="00232FB7" w:rsidRPr="00C303CC">
        <w:rPr>
          <w:b/>
        </w:rPr>
        <w:t xml:space="preserve"> </w:t>
      </w:r>
      <w:r w:rsidRPr="00C303CC">
        <w:rPr>
          <w:b/>
        </w:rPr>
        <w:t>Alberto V. Borges,</w:t>
      </w:r>
      <w:r w:rsidR="00232FB7">
        <w:rPr>
          <w:b/>
        </w:rPr>
        <w:t xml:space="preserve"> Rob</w:t>
      </w:r>
      <w:r w:rsidR="00384D8F">
        <w:rPr>
          <w:b/>
        </w:rPr>
        <w:t>ert</w:t>
      </w:r>
      <w:r w:rsidR="00232FB7">
        <w:rPr>
          <w:b/>
        </w:rPr>
        <w:t xml:space="preserve"> </w:t>
      </w:r>
      <w:proofErr w:type="spellStart"/>
      <w:r w:rsidR="00232FB7" w:rsidRPr="00C303CC">
        <w:rPr>
          <w:b/>
        </w:rPr>
        <w:t>Upstill</w:t>
      </w:r>
      <w:proofErr w:type="spellEnd"/>
      <w:r w:rsidR="00232FB7" w:rsidRPr="00C303CC">
        <w:rPr>
          <w:b/>
        </w:rPr>
        <w:t>-Goddard</w:t>
      </w:r>
      <w:r w:rsidRPr="00C303CC">
        <w:rPr>
          <w:b/>
        </w:rPr>
        <w:t xml:space="preserve"> </w:t>
      </w:r>
    </w:p>
    <w:p w14:paraId="117AB83E" w14:textId="77777777" w:rsidR="00D826B0" w:rsidRDefault="00D826B0" w:rsidP="00D826B0">
      <w:pPr>
        <w:spacing w:after="0" w:line="240" w:lineRule="auto"/>
      </w:pPr>
    </w:p>
    <w:p w14:paraId="2BFAEA75" w14:textId="77777777" w:rsidR="00D826B0" w:rsidRPr="00D826B0" w:rsidRDefault="00D826B0" w:rsidP="00D826B0">
      <w:pPr>
        <w:spacing w:after="0" w:line="240" w:lineRule="auto"/>
      </w:pPr>
      <w:r w:rsidRPr="00D826B0">
        <w:rPr>
          <w:vertAlign w:val="superscript"/>
        </w:rPr>
        <w:t>1</w:t>
      </w:r>
      <w:r w:rsidRPr="00D826B0">
        <w:t xml:space="preserve">Instituto </w:t>
      </w:r>
      <w:proofErr w:type="spellStart"/>
      <w:r w:rsidRPr="00D826B0">
        <w:t>Español</w:t>
      </w:r>
      <w:proofErr w:type="spellEnd"/>
      <w:r w:rsidRPr="00D826B0">
        <w:t xml:space="preserve"> de </w:t>
      </w:r>
      <w:proofErr w:type="spellStart"/>
      <w:r w:rsidRPr="00D826B0">
        <w:t>Oceanografía</w:t>
      </w:r>
      <w:proofErr w:type="spellEnd"/>
      <w:r w:rsidRPr="00D826B0">
        <w:t xml:space="preserve"> (IEO), Centro</w:t>
      </w:r>
      <w:r>
        <w:t xml:space="preserve"> </w:t>
      </w:r>
      <w:proofErr w:type="spellStart"/>
      <w:r w:rsidRPr="00D826B0">
        <w:t>Oceanográfico</w:t>
      </w:r>
      <w:proofErr w:type="spellEnd"/>
      <w:r w:rsidRPr="00D826B0">
        <w:t xml:space="preserve"> de A </w:t>
      </w:r>
      <w:proofErr w:type="spellStart"/>
      <w:r w:rsidRPr="00D826B0">
        <w:t>Coruña</w:t>
      </w:r>
      <w:proofErr w:type="spellEnd"/>
      <w:r w:rsidRPr="00D826B0">
        <w:t xml:space="preserve">, A </w:t>
      </w:r>
      <w:proofErr w:type="spellStart"/>
      <w:r w:rsidRPr="00D826B0">
        <w:t>Coruña</w:t>
      </w:r>
      <w:proofErr w:type="spellEnd"/>
      <w:r w:rsidRPr="00D826B0">
        <w:t>, Spain,</w:t>
      </w:r>
    </w:p>
    <w:p w14:paraId="54014C5D" w14:textId="77777777" w:rsidR="00D826B0" w:rsidRPr="00D826B0" w:rsidRDefault="00D826B0" w:rsidP="00D826B0">
      <w:pPr>
        <w:spacing w:after="0" w:line="240" w:lineRule="auto"/>
      </w:pPr>
      <w:r w:rsidRPr="00D826B0">
        <w:rPr>
          <w:vertAlign w:val="superscript"/>
        </w:rPr>
        <w:t>2</w:t>
      </w:r>
      <w:r w:rsidRPr="00D826B0">
        <w:t>University of Hawai'i at Manoa, Daniel K. Inouye Center for Microbial Oceanography: Research and Education (C-MORE), Honolulu, Hawai'i, USA</w:t>
      </w:r>
    </w:p>
    <w:p w14:paraId="50DB7F06" w14:textId="77777777" w:rsidR="00D826B0" w:rsidRPr="00D826B0" w:rsidRDefault="00D826B0" w:rsidP="00D826B0">
      <w:pPr>
        <w:spacing w:after="0" w:line="240" w:lineRule="auto"/>
      </w:pPr>
      <w:r>
        <w:rPr>
          <w:vertAlign w:val="superscript"/>
        </w:rPr>
        <w:t>3</w:t>
      </w:r>
      <w:r w:rsidRPr="00D826B0">
        <w:t xml:space="preserve">Université de Liège, </w:t>
      </w:r>
      <w:proofErr w:type="spellStart"/>
      <w:r w:rsidRPr="00D826B0">
        <w:t>Unité</w:t>
      </w:r>
      <w:proofErr w:type="spellEnd"/>
      <w:r w:rsidRPr="00D826B0">
        <w:t xml:space="preserve"> </w:t>
      </w:r>
      <w:proofErr w:type="spellStart"/>
      <w:r w:rsidRPr="00D826B0">
        <w:t>d’Océanographie</w:t>
      </w:r>
      <w:proofErr w:type="spellEnd"/>
      <w:r w:rsidRPr="00D826B0">
        <w:t xml:space="preserve"> </w:t>
      </w:r>
      <w:proofErr w:type="spellStart"/>
      <w:r w:rsidRPr="00D826B0">
        <w:t>Chimique</w:t>
      </w:r>
      <w:proofErr w:type="spellEnd"/>
      <w:r w:rsidRPr="00D826B0">
        <w:t>, Liège, Belgium</w:t>
      </w:r>
    </w:p>
    <w:p w14:paraId="0FA4F0F5" w14:textId="77777777" w:rsidR="00D826B0" w:rsidRPr="00D826B0" w:rsidRDefault="00D826B0" w:rsidP="00D826B0">
      <w:pPr>
        <w:spacing w:after="0" w:line="240" w:lineRule="auto"/>
      </w:pPr>
      <w:r w:rsidRPr="00D826B0">
        <w:rPr>
          <w:vertAlign w:val="superscript"/>
        </w:rPr>
        <w:t>4</w:t>
      </w:r>
      <w:r w:rsidRPr="00D826B0">
        <w:t>Newcastle University, School of Natural and Environmental Sciences, Newcastle upon Tyne, UK</w:t>
      </w:r>
    </w:p>
    <w:p w14:paraId="45BCB06F" w14:textId="77777777" w:rsidR="00FB5BE8" w:rsidRPr="00C303CC" w:rsidRDefault="00FB5BE8" w:rsidP="00FB5BE8">
      <w:pPr>
        <w:spacing w:after="0" w:line="240" w:lineRule="auto"/>
        <w:jc w:val="center"/>
        <w:rPr>
          <w:b/>
        </w:rPr>
      </w:pPr>
    </w:p>
    <w:p w14:paraId="72C96C76" w14:textId="77777777" w:rsidR="00816878" w:rsidRDefault="00E34853" w:rsidP="00B016C8">
      <w:pPr>
        <w:rPr>
          <w:rFonts w:cstheme="minorHAnsi"/>
          <w:color w:val="000000" w:themeColor="text1"/>
        </w:rPr>
      </w:pPr>
      <w:r w:rsidRPr="00B903F0">
        <w:rPr>
          <w:rFonts w:cstheme="minorHAnsi"/>
          <w:b/>
          <w:color w:val="000000" w:themeColor="text1"/>
        </w:rPr>
        <w:t>1</w:t>
      </w:r>
      <w:r w:rsidR="004E485B" w:rsidRPr="00B903F0">
        <w:rPr>
          <w:rFonts w:cstheme="minorHAnsi"/>
          <w:b/>
          <w:color w:val="000000" w:themeColor="text1"/>
        </w:rPr>
        <w:t>.</w:t>
      </w:r>
      <w:r w:rsidRPr="00B903F0">
        <w:rPr>
          <w:rFonts w:cstheme="minorHAnsi"/>
          <w:b/>
          <w:color w:val="000000" w:themeColor="text1"/>
        </w:rPr>
        <w:t xml:space="preserve"> Background:</w:t>
      </w:r>
      <w:r w:rsidRPr="00B903F0">
        <w:rPr>
          <w:rFonts w:cstheme="minorHAnsi"/>
          <w:color w:val="000000" w:themeColor="text1"/>
        </w:rPr>
        <w:t xml:space="preserve"> </w:t>
      </w:r>
      <w:r w:rsidR="008077D2" w:rsidRPr="00C97F0C">
        <w:rPr>
          <w:rFonts w:cstheme="minorHAnsi"/>
          <w:color w:val="000000" w:themeColor="text1"/>
        </w:rPr>
        <w:t xml:space="preserve">The headspace </w:t>
      </w:r>
      <w:r w:rsidR="00765F94">
        <w:rPr>
          <w:rFonts w:cstheme="minorHAnsi"/>
          <w:color w:val="000000" w:themeColor="text1"/>
        </w:rPr>
        <w:t xml:space="preserve">equilibrium </w:t>
      </w:r>
      <w:r w:rsidR="008077D2" w:rsidRPr="00C97F0C">
        <w:rPr>
          <w:rFonts w:cstheme="minorHAnsi"/>
          <w:color w:val="000000" w:themeColor="text1"/>
        </w:rPr>
        <w:t xml:space="preserve">method is commonly used </w:t>
      </w:r>
      <w:r w:rsidR="00765F94">
        <w:rPr>
          <w:rFonts w:cstheme="minorHAnsi"/>
          <w:color w:val="000000" w:themeColor="text1"/>
        </w:rPr>
        <w:t>to prepare a water sample</w:t>
      </w:r>
      <w:r w:rsidR="00765F94" w:rsidRPr="00C97F0C">
        <w:rPr>
          <w:rFonts w:cstheme="minorHAnsi"/>
          <w:color w:val="000000" w:themeColor="text1"/>
        </w:rPr>
        <w:t xml:space="preserve"> </w:t>
      </w:r>
      <w:r w:rsidR="00765F94">
        <w:rPr>
          <w:rFonts w:cstheme="minorHAnsi"/>
          <w:color w:val="000000" w:themeColor="text1"/>
        </w:rPr>
        <w:t xml:space="preserve">for subsequent </w:t>
      </w:r>
      <w:r w:rsidR="002871B1" w:rsidRPr="00B903F0">
        <w:rPr>
          <w:rFonts w:cstheme="minorHAnsi"/>
          <w:color w:val="000000" w:themeColor="text1"/>
        </w:rPr>
        <w:t xml:space="preserve">dissolved </w:t>
      </w:r>
      <w:r w:rsidR="008077D2" w:rsidRPr="00C97F0C">
        <w:rPr>
          <w:rFonts w:cstheme="minorHAnsi"/>
          <w:color w:val="000000" w:themeColor="text1"/>
        </w:rPr>
        <w:t>CH</w:t>
      </w:r>
      <w:r w:rsidR="008077D2" w:rsidRPr="00C97F0C">
        <w:rPr>
          <w:rFonts w:cstheme="minorHAnsi"/>
          <w:color w:val="000000" w:themeColor="text1"/>
          <w:vertAlign w:val="subscript"/>
        </w:rPr>
        <w:t>4</w:t>
      </w:r>
      <w:r w:rsidR="008077D2" w:rsidRPr="00C97F0C">
        <w:rPr>
          <w:rFonts w:cstheme="minorHAnsi"/>
          <w:color w:val="000000" w:themeColor="text1"/>
        </w:rPr>
        <w:t xml:space="preserve"> and N</w:t>
      </w:r>
      <w:r w:rsidR="008077D2" w:rsidRPr="00C97F0C">
        <w:rPr>
          <w:rFonts w:cstheme="minorHAnsi"/>
          <w:color w:val="000000" w:themeColor="text1"/>
          <w:vertAlign w:val="subscript"/>
        </w:rPr>
        <w:t>2</w:t>
      </w:r>
      <w:r w:rsidR="008077D2" w:rsidRPr="00C97F0C">
        <w:rPr>
          <w:rFonts w:cstheme="minorHAnsi"/>
          <w:color w:val="000000" w:themeColor="text1"/>
        </w:rPr>
        <w:t xml:space="preserve">O </w:t>
      </w:r>
      <w:r w:rsidR="00765F94">
        <w:rPr>
          <w:rFonts w:cstheme="minorHAnsi"/>
          <w:color w:val="000000" w:themeColor="text1"/>
        </w:rPr>
        <w:t>analysis, t</w:t>
      </w:r>
      <w:r w:rsidR="0077587B">
        <w:rPr>
          <w:rFonts w:cstheme="minorHAnsi"/>
          <w:color w:val="000000" w:themeColor="text1"/>
        </w:rPr>
        <w:t xml:space="preserve">raditionally </w:t>
      </w:r>
      <w:r w:rsidR="008077D2" w:rsidRPr="00C97F0C">
        <w:rPr>
          <w:rFonts w:cstheme="minorHAnsi"/>
          <w:color w:val="000000" w:themeColor="text1"/>
        </w:rPr>
        <w:t>by gas chromatography</w:t>
      </w:r>
      <w:r w:rsidR="00F5001D" w:rsidRPr="00B903F0">
        <w:rPr>
          <w:rFonts w:cstheme="minorHAnsi"/>
          <w:color w:val="000000" w:themeColor="text1"/>
        </w:rPr>
        <w:t xml:space="preserve"> (GC)</w:t>
      </w:r>
      <w:r w:rsidR="008077D2" w:rsidRPr="00C97F0C">
        <w:rPr>
          <w:rFonts w:cstheme="minorHAnsi"/>
          <w:color w:val="000000" w:themeColor="text1"/>
        </w:rPr>
        <w:t xml:space="preserve">. </w:t>
      </w:r>
      <w:r w:rsidR="00765F94">
        <w:rPr>
          <w:rFonts w:cstheme="minorHAnsi"/>
          <w:color w:val="000000" w:themeColor="text1"/>
        </w:rPr>
        <w:t xml:space="preserve"> It</w:t>
      </w:r>
      <w:r w:rsidR="008077D2" w:rsidRPr="00C97F0C">
        <w:rPr>
          <w:rFonts w:cstheme="minorHAnsi"/>
          <w:color w:val="000000" w:themeColor="text1"/>
        </w:rPr>
        <w:t xml:space="preserve"> relies on the theoretical partition ratio</w:t>
      </w:r>
      <w:r w:rsidR="00F5001D" w:rsidRPr="00B903F0">
        <w:rPr>
          <w:rFonts w:cstheme="minorHAnsi"/>
          <w:color w:val="000000" w:themeColor="text1"/>
        </w:rPr>
        <w:t xml:space="preserve"> of N</w:t>
      </w:r>
      <w:r w:rsidR="00F5001D" w:rsidRPr="00B903F0">
        <w:rPr>
          <w:rFonts w:cstheme="minorHAnsi"/>
          <w:color w:val="000000" w:themeColor="text1"/>
          <w:vertAlign w:val="subscript"/>
        </w:rPr>
        <w:t>2</w:t>
      </w:r>
      <w:r w:rsidR="00F5001D" w:rsidRPr="00B903F0">
        <w:rPr>
          <w:rFonts w:cstheme="minorHAnsi"/>
          <w:color w:val="000000" w:themeColor="text1"/>
        </w:rPr>
        <w:t>O and CH</w:t>
      </w:r>
      <w:r w:rsidR="00F5001D" w:rsidRPr="00B903F0">
        <w:rPr>
          <w:rFonts w:cstheme="minorHAnsi"/>
          <w:color w:val="000000" w:themeColor="text1"/>
          <w:vertAlign w:val="subscript"/>
        </w:rPr>
        <w:t>4</w:t>
      </w:r>
      <w:r w:rsidR="008077D2" w:rsidRPr="00C97F0C">
        <w:rPr>
          <w:rFonts w:cstheme="minorHAnsi"/>
          <w:color w:val="000000" w:themeColor="text1"/>
        </w:rPr>
        <w:t xml:space="preserve"> between </w:t>
      </w:r>
      <w:r w:rsidR="00F5001D" w:rsidRPr="00B903F0">
        <w:rPr>
          <w:rFonts w:cstheme="minorHAnsi"/>
          <w:color w:val="000000" w:themeColor="text1"/>
        </w:rPr>
        <w:t xml:space="preserve">a </w:t>
      </w:r>
      <w:r w:rsidR="008077D2" w:rsidRPr="00C97F0C">
        <w:rPr>
          <w:rFonts w:cstheme="minorHAnsi"/>
          <w:color w:val="000000" w:themeColor="text1"/>
        </w:rPr>
        <w:t xml:space="preserve">gas and </w:t>
      </w:r>
      <w:r w:rsidR="00F5001D" w:rsidRPr="00B903F0">
        <w:rPr>
          <w:rFonts w:cstheme="minorHAnsi"/>
          <w:color w:val="000000" w:themeColor="text1"/>
        </w:rPr>
        <w:t xml:space="preserve">an </w:t>
      </w:r>
      <w:r w:rsidR="008077D2" w:rsidRPr="00C97F0C">
        <w:rPr>
          <w:rFonts w:cstheme="minorHAnsi"/>
          <w:color w:val="000000" w:themeColor="text1"/>
        </w:rPr>
        <w:t>aqueous phase at equilibrium</w:t>
      </w:r>
      <w:r w:rsidR="00A462C2">
        <w:rPr>
          <w:rFonts w:cstheme="minorHAnsi"/>
          <w:color w:val="000000" w:themeColor="text1"/>
        </w:rPr>
        <w:t>,</w:t>
      </w:r>
      <w:r w:rsidR="008077D2" w:rsidRPr="00C97F0C">
        <w:rPr>
          <w:rFonts w:cstheme="minorHAnsi"/>
          <w:color w:val="000000" w:themeColor="text1"/>
        </w:rPr>
        <w:t xml:space="preserve"> </w:t>
      </w:r>
      <w:r w:rsidR="00765F94">
        <w:rPr>
          <w:rFonts w:cstheme="minorHAnsi"/>
          <w:color w:val="000000" w:themeColor="text1"/>
        </w:rPr>
        <w:t>at a specified sample temperature and salinity.</w:t>
      </w:r>
      <w:r w:rsidR="008077D2" w:rsidRPr="00C97F0C">
        <w:rPr>
          <w:rFonts w:cstheme="minorHAnsi"/>
          <w:color w:val="000000" w:themeColor="text1"/>
        </w:rPr>
        <w:t xml:space="preserve"> Briefly, a</w:t>
      </w:r>
      <w:r w:rsidR="00F5001D" w:rsidRPr="00B903F0">
        <w:rPr>
          <w:rFonts w:cstheme="minorHAnsi"/>
          <w:color w:val="000000" w:themeColor="text1"/>
        </w:rPr>
        <w:t xml:space="preserve"> known</w:t>
      </w:r>
      <w:r w:rsidR="008077D2" w:rsidRPr="00C97F0C">
        <w:rPr>
          <w:rFonts w:cstheme="minorHAnsi"/>
          <w:color w:val="000000" w:themeColor="text1"/>
        </w:rPr>
        <w:t xml:space="preserve"> volume </w:t>
      </w:r>
      <w:r w:rsidR="00765F94" w:rsidRPr="00B903F0">
        <w:rPr>
          <w:rFonts w:cstheme="minorHAnsi"/>
          <w:color w:val="000000" w:themeColor="text1"/>
        </w:rPr>
        <w:t xml:space="preserve">headspace </w:t>
      </w:r>
      <w:r w:rsidR="008077D2" w:rsidRPr="00C97F0C">
        <w:rPr>
          <w:rFonts w:cstheme="minorHAnsi"/>
          <w:color w:val="000000" w:themeColor="text1"/>
        </w:rPr>
        <w:t xml:space="preserve">of </w:t>
      </w:r>
      <w:r w:rsidR="00A462C2">
        <w:rPr>
          <w:rFonts w:cstheme="minorHAnsi"/>
          <w:color w:val="000000" w:themeColor="text1"/>
        </w:rPr>
        <w:t xml:space="preserve">“equilibration gas” </w:t>
      </w:r>
      <w:r w:rsidR="008077D2" w:rsidRPr="00C97F0C">
        <w:rPr>
          <w:rFonts w:cstheme="minorHAnsi"/>
          <w:color w:val="000000" w:themeColor="text1"/>
        </w:rPr>
        <w:t xml:space="preserve">with </w:t>
      </w:r>
      <w:r w:rsidR="00765F94">
        <w:rPr>
          <w:rFonts w:cstheme="minorHAnsi"/>
          <w:color w:val="000000" w:themeColor="text1"/>
        </w:rPr>
        <w:t>predetermined</w:t>
      </w:r>
      <w:r w:rsidR="008077D2" w:rsidRPr="002B756E">
        <w:rPr>
          <w:rFonts w:cstheme="minorHAnsi"/>
          <w:color w:val="000000" w:themeColor="text1"/>
        </w:rPr>
        <w:t xml:space="preserve"> </w:t>
      </w:r>
      <w:r w:rsidR="00A462C2">
        <w:rPr>
          <w:rFonts w:cstheme="minorHAnsi"/>
          <w:color w:val="000000" w:themeColor="text1"/>
        </w:rPr>
        <w:t xml:space="preserve">partial pressures </w:t>
      </w:r>
      <w:r w:rsidR="008077D2" w:rsidRPr="002B756E">
        <w:rPr>
          <w:rFonts w:cstheme="minorHAnsi"/>
          <w:color w:val="000000" w:themeColor="text1"/>
        </w:rPr>
        <w:t>of N</w:t>
      </w:r>
      <w:r w:rsidR="008077D2" w:rsidRPr="002B756E">
        <w:rPr>
          <w:rFonts w:cstheme="minorHAnsi"/>
          <w:color w:val="000000" w:themeColor="text1"/>
          <w:vertAlign w:val="subscript"/>
        </w:rPr>
        <w:t>2</w:t>
      </w:r>
      <w:r w:rsidR="008077D2" w:rsidRPr="002B756E">
        <w:rPr>
          <w:rFonts w:cstheme="minorHAnsi"/>
          <w:color w:val="000000" w:themeColor="text1"/>
        </w:rPr>
        <w:t>O and CH</w:t>
      </w:r>
      <w:r w:rsidR="008077D2" w:rsidRPr="002B756E">
        <w:rPr>
          <w:rFonts w:cstheme="minorHAnsi"/>
          <w:color w:val="000000" w:themeColor="text1"/>
          <w:vertAlign w:val="subscript"/>
        </w:rPr>
        <w:t>4</w:t>
      </w:r>
      <w:r w:rsidR="00F5001D" w:rsidRPr="002B756E">
        <w:rPr>
          <w:rFonts w:cstheme="minorHAnsi"/>
          <w:color w:val="000000" w:themeColor="text1"/>
        </w:rPr>
        <w:t xml:space="preserve"> is introduced </w:t>
      </w:r>
      <w:r w:rsidR="008077D2" w:rsidRPr="002B756E">
        <w:rPr>
          <w:rFonts w:cstheme="minorHAnsi"/>
          <w:color w:val="000000" w:themeColor="text1"/>
        </w:rPr>
        <w:t xml:space="preserve">into </w:t>
      </w:r>
      <w:r w:rsidR="00F5001D" w:rsidRPr="002B756E">
        <w:rPr>
          <w:rFonts w:cstheme="minorHAnsi"/>
          <w:color w:val="000000" w:themeColor="text1"/>
        </w:rPr>
        <w:t xml:space="preserve">a gas-tight vessel containing </w:t>
      </w:r>
      <w:r w:rsidR="00765F94">
        <w:rPr>
          <w:rFonts w:cstheme="minorHAnsi"/>
          <w:color w:val="000000" w:themeColor="text1"/>
        </w:rPr>
        <w:t xml:space="preserve">a known volume of </w:t>
      </w:r>
      <w:r w:rsidR="00F5001D" w:rsidRPr="002B756E">
        <w:rPr>
          <w:rFonts w:cstheme="minorHAnsi"/>
          <w:color w:val="000000" w:themeColor="text1"/>
        </w:rPr>
        <w:t xml:space="preserve">the </w:t>
      </w:r>
      <w:r w:rsidR="006A38EF">
        <w:rPr>
          <w:rFonts w:cstheme="minorHAnsi"/>
          <w:color w:val="000000" w:themeColor="text1"/>
        </w:rPr>
        <w:t>water</w:t>
      </w:r>
      <w:r w:rsidR="006A38EF" w:rsidRPr="002B756E">
        <w:rPr>
          <w:rFonts w:cstheme="minorHAnsi"/>
          <w:color w:val="000000" w:themeColor="text1"/>
        </w:rPr>
        <w:t xml:space="preserve"> </w:t>
      </w:r>
      <w:r w:rsidR="00F5001D" w:rsidRPr="002B756E">
        <w:rPr>
          <w:rFonts w:cstheme="minorHAnsi"/>
          <w:color w:val="000000" w:themeColor="text1"/>
        </w:rPr>
        <w:t xml:space="preserve">sample. </w:t>
      </w:r>
      <w:r w:rsidR="008077D2" w:rsidRPr="002B756E">
        <w:rPr>
          <w:rFonts w:cstheme="minorHAnsi"/>
          <w:color w:val="000000" w:themeColor="text1"/>
        </w:rPr>
        <w:t xml:space="preserve"> </w:t>
      </w:r>
      <w:r w:rsidR="00F5001D" w:rsidRPr="002B756E">
        <w:rPr>
          <w:rFonts w:cstheme="minorHAnsi"/>
          <w:color w:val="000000" w:themeColor="text1"/>
        </w:rPr>
        <w:t>Once</w:t>
      </w:r>
      <w:r w:rsidR="008077D2" w:rsidRPr="002B756E">
        <w:rPr>
          <w:rFonts w:cstheme="minorHAnsi"/>
          <w:color w:val="000000" w:themeColor="text1"/>
        </w:rPr>
        <w:t xml:space="preserve"> equilibr</w:t>
      </w:r>
      <w:r w:rsidR="00765F94">
        <w:rPr>
          <w:rFonts w:cstheme="minorHAnsi"/>
          <w:color w:val="000000" w:themeColor="text1"/>
        </w:rPr>
        <w:t xml:space="preserve">ium </w:t>
      </w:r>
      <w:r w:rsidR="00F5001D" w:rsidRPr="002B756E">
        <w:rPr>
          <w:rFonts w:cstheme="minorHAnsi"/>
          <w:color w:val="000000" w:themeColor="text1"/>
        </w:rPr>
        <w:t>is attained</w:t>
      </w:r>
      <w:r w:rsidR="008077D2" w:rsidRPr="002B756E">
        <w:rPr>
          <w:rFonts w:cstheme="minorHAnsi"/>
          <w:color w:val="000000" w:themeColor="text1"/>
        </w:rPr>
        <w:t xml:space="preserve"> between the </w:t>
      </w:r>
      <w:r w:rsidR="006A38EF">
        <w:rPr>
          <w:rFonts w:cstheme="minorHAnsi"/>
          <w:color w:val="000000" w:themeColor="text1"/>
        </w:rPr>
        <w:t xml:space="preserve">aqueous </w:t>
      </w:r>
      <w:r w:rsidR="008077D2" w:rsidRPr="002B756E">
        <w:rPr>
          <w:rFonts w:cstheme="minorHAnsi"/>
          <w:color w:val="000000" w:themeColor="text1"/>
        </w:rPr>
        <w:t>and gas phase</w:t>
      </w:r>
      <w:r w:rsidR="00F5001D" w:rsidRPr="002B756E">
        <w:rPr>
          <w:rFonts w:cstheme="minorHAnsi"/>
          <w:color w:val="000000" w:themeColor="text1"/>
        </w:rPr>
        <w:t xml:space="preserve">s, </w:t>
      </w:r>
      <w:r w:rsidR="00765F94">
        <w:rPr>
          <w:rFonts w:cstheme="minorHAnsi"/>
          <w:color w:val="000000" w:themeColor="text1"/>
        </w:rPr>
        <w:t xml:space="preserve">in which their partial pressures reach the same value, </w:t>
      </w:r>
      <w:r w:rsidR="00F5001D" w:rsidRPr="002B756E">
        <w:rPr>
          <w:rFonts w:cstheme="minorHAnsi"/>
          <w:color w:val="000000" w:themeColor="text1"/>
        </w:rPr>
        <w:t>a sample of</w:t>
      </w:r>
      <w:r w:rsidR="008077D2" w:rsidRPr="002B756E">
        <w:rPr>
          <w:rFonts w:cstheme="minorHAnsi"/>
          <w:color w:val="000000" w:themeColor="text1"/>
        </w:rPr>
        <w:t xml:space="preserve"> the headspace is injected into the gas analyzer for</w:t>
      </w:r>
      <w:r w:rsidR="006A38EF">
        <w:rPr>
          <w:rFonts w:cstheme="minorHAnsi"/>
          <w:color w:val="000000" w:themeColor="text1"/>
        </w:rPr>
        <w:t xml:space="preserve"> the</w:t>
      </w:r>
      <w:r w:rsidR="008077D2" w:rsidRPr="002B756E">
        <w:rPr>
          <w:rFonts w:cstheme="minorHAnsi"/>
          <w:color w:val="000000" w:themeColor="text1"/>
        </w:rPr>
        <w:t xml:space="preserve"> quantification of N</w:t>
      </w:r>
      <w:r w:rsidR="008077D2" w:rsidRPr="002B756E">
        <w:rPr>
          <w:rFonts w:cstheme="minorHAnsi"/>
          <w:color w:val="000000" w:themeColor="text1"/>
          <w:vertAlign w:val="subscript"/>
        </w:rPr>
        <w:t>2</w:t>
      </w:r>
      <w:r w:rsidR="008077D2" w:rsidRPr="002B756E">
        <w:rPr>
          <w:rFonts w:cstheme="minorHAnsi"/>
          <w:color w:val="000000" w:themeColor="text1"/>
        </w:rPr>
        <w:t>O and CH</w:t>
      </w:r>
      <w:r w:rsidR="008077D2" w:rsidRPr="002B756E">
        <w:rPr>
          <w:rFonts w:cstheme="minorHAnsi"/>
          <w:color w:val="000000" w:themeColor="text1"/>
          <w:vertAlign w:val="subscript"/>
        </w:rPr>
        <w:t>4</w:t>
      </w:r>
      <w:r w:rsidR="008077D2" w:rsidRPr="002B756E">
        <w:rPr>
          <w:rFonts w:cstheme="minorHAnsi"/>
          <w:color w:val="000000" w:themeColor="text1"/>
        </w:rPr>
        <w:t>.</w:t>
      </w:r>
      <w:r w:rsidR="002827BC" w:rsidRPr="002B756E">
        <w:rPr>
          <w:rFonts w:cstheme="minorHAnsi"/>
          <w:color w:val="000000" w:themeColor="text1"/>
        </w:rPr>
        <w:t xml:space="preserve"> </w:t>
      </w:r>
      <w:r w:rsidR="00A462C2">
        <w:rPr>
          <w:rFonts w:cstheme="minorHAnsi"/>
          <w:color w:val="000000" w:themeColor="text1"/>
        </w:rPr>
        <w:t xml:space="preserve"> Using the </w:t>
      </w:r>
      <w:r w:rsidR="006A38EF">
        <w:rPr>
          <w:rFonts w:cstheme="minorHAnsi"/>
          <w:color w:val="000000" w:themeColor="text1"/>
        </w:rPr>
        <w:t xml:space="preserve">known </w:t>
      </w:r>
      <w:r w:rsidR="00A462C2">
        <w:rPr>
          <w:rFonts w:cstheme="minorHAnsi"/>
          <w:color w:val="000000" w:themeColor="text1"/>
        </w:rPr>
        <w:t xml:space="preserve">headspace and water sample volumes, the equilibration gas partial pressures and the gas solubilities at the sample salinity and </w:t>
      </w:r>
      <w:r w:rsidR="006A38EF">
        <w:rPr>
          <w:rFonts w:cstheme="minorHAnsi"/>
          <w:color w:val="000000" w:themeColor="text1"/>
        </w:rPr>
        <w:t xml:space="preserve">its </w:t>
      </w:r>
      <w:r w:rsidR="00A462C2">
        <w:rPr>
          <w:rFonts w:cstheme="minorHAnsi"/>
          <w:color w:val="000000" w:themeColor="text1"/>
        </w:rPr>
        <w:t>equilibration temperature, the original CH</w:t>
      </w:r>
      <w:r w:rsidR="00DE1DA2" w:rsidRPr="00C303CC">
        <w:rPr>
          <w:rFonts w:cstheme="minorHAnsi"/>
          <w:color w:val="000000" w:themeColor="text1"/>
          <w:vertAlign w:val="subscript"/>
        </w:rPr>
        <w:t>4</w:t>
      </w:r>
      <w:r w:rsidR="00A462C2">
        <w:rPr>
          <w:rFonts w:cstheme="minorHAnsi"/>
          <w:color w:val="000000" w:themeColor="text1"/>
        </w:rPr>
        <w:t xml:space="preserve"> and N</w:t>
      </w:r>
      <w:r w:rsidR="00DE1DA2" w:rsidRPr="00C303CC">
        <w:rPr>
          <w:rFonts w:cstheme="minorHAnsi"/>
          <w:color w:val="000000" w:themeColor="text1"/>
          <w:vertAlign w:val="subscript"/>
        </w:rPr>
        <w:t>2</w:t>
      </w:r>
      <w:r w:rsidR="00A462C2">
        <w:rPr>
          <w:rFonts w:cstheme="minorHAnsi"/>
          <w:color w:val="000000" w:themeColor="text1"/>
        </w:rPr>
        <w:t>O partial pressures in the water sample can be calculated.  S</w:t>
      </w:r>
      <w:r w:rsidR="00A462C2" w:rsidRPr="002B756E">
        <w:rPr>
          <w:rFonts w:cstheme="minorHAnsi"/>
          <w:color w:val="000000" w:themeColor="text1"/>
        </w:rPr>
        <w:t xml:space="preserve">ince </w:t>
      </w:r>
      <w:r w:rsidR="00A462C2">
        <w:rPr>
          <w:rFonts w:cstheme="minorHAnsi"/>
          <w:color w:val="000000" w:themeColor="text1"/>
        </w:rPr>
        <w:t xml:space="preserve">this technique was </w:t>
      </w:r>
      <w:r w:rsidR="00A462C2" w:rsidRPr="002B756E">
        <w:rPr>
          <w:rFonts w:cstheme="minorHAnsi"/>
          <w:color w:val="000000" w:themeColor="text1"/>
        </w:rPr>
        <w:t xml:space="preserve">first introduced </w:t>
      </w:r>
      <w:r w:rsidR="00A462C2">
        <w:rPr>
          <w:rFonts w:cstheme="minorHAnsi"/>
          <w:color w:val="000000" w:themeColor="text1"/>
        </w:rPr>
        <w:t xml:space="preserve">by </w:t>
      </w:r>
      <w:r w:rsidR="00A462C2" w:rsidRPr="002B756E">
        <w:rPr>
          <w:rFonts w:cstheme="minorHAnsi"/>
          <w:color w:val="000000" w:themeColor="text1"/>
        </w:rPr>
        <w:t>McAuliffe</w:t>
      </w:r>
      <w:r w:rsidR="00A462C2">
        <w:rPr>
          <w:rFonts w:cstheme="minorHAnsi"/>
          <w:color w:val="000000" w:themeColor="text1"/>
        </w:rPr>
        <w:t xml:space="preserve"> (</w:t>
      </w:r>
      <w:r w:rsidR="00A462C2" w:rsidRPr="002B756E">
        <w:rPr>
          <w:rFonts w:cstheme="minorHAnsi"/>
          <w:color w:val="000000" w:themeColor="text1"/>
        </w:rPr>
        <w:t>1971)</w:t>
      </w:r>
      <w:r w:rsidR="00B016C8">
        <w:rPr>
          <w:rFonts w:cstheme="minorHAnsi"/>
          <w:color w:val="000000" w:themeColor="text1"/>
        </w:rPr>
        <w:t>,</w:t>
      </w:r>
      <w:r w:rsidR="00A462C2">
        <w:rPr>
          <w:rFonts w:cstheme="minorHAnsi"/>
          <w:color w:val="000000" w:themeColor="text1"/>
        </w:rPr>
        <w:t xml:space="preserve"> different laboratories have applied varying versions of the basic approach, </w:t>
      </w:r>
      <w:r w:rsidR="000949F6" w:rsidRPr="002B756E">
        <w:rPr>
          <w:rFonts w:cstheme="minorHAnsi"/>
          <w:color w:val="000000" w:themeColor="text1"/>
        </w:rPr>
        <w:t>e.g.</w:t>
      </w:r>
      <w:r w:rsidR="00B66CA7" w:rsidRPr="002B756E">
        <w:rPr>
          <w:rFonts w:cstheme="minorHAnsi"/>
          <w:color w:val="000000" w:themeColor="text1"/>
        </w:rPr>
        <w:t xml:space="preserve"> </w:t>
      </w:r>
      <w:r w:rsidR="00A462C2">
        <w:rPr>
          <w:rFonts w:cstheme="minorHAnsi"/>
          <w:color w:val="000000" w:themeColor="text1"/>
        </w:rPr>
        <w:t>by optimizing</w:t>
      </w:r>
      <w:r w:rsidR="00B66CA7" w:rsidRPr="002B756E">
        <w:rPr>
          <w:rFonts w:cstheme="minorHAnsi"/>
          <w:color w:val="000000" w:themeColor="text1"/>
        </w:rPr>
        <w:t xml:space="preserve"> the sample </w:t>
      </w:r>
      <w:r w:rsidR="00A462C2">
        <w:rPr>
          <w:rFonts w:cstheme="minorHAnsi"/>
          <w:color w:val="000000" w:themeColor="text1"/>
        </w:rPr>
        <w:t>and/</w:t>
      </w:r>
      <w:r w:rsidR="00B66CA7" w:rsidRPr="002B756E">
        <w:rPr>
          <w:rFonts w:cstheme="minorHAnsi"/>
          <w:color w:val="000000" w:themeColor="text1"/>
        </w:rPr>
        <w:t>or headspace volume</w:t>
      </w:r>
      <w:r w:rsidR="00A462C2">
        <w:rPr>
          <w:rFonts w:cstheme="minorHAnsi"/>
          <w:color w:val="000000" w:themeColor="text1"/>
        </w:rPr>
        <w:t>s</w:t>
      </w:r>
      <w:r w:rsidR="00B66CA7" w:rsidRPr="002B756E">
        <w:rPr>
          <w:rFonts w:cstheme="minorHAnsi"/>
          <w:color w:val="000000" w:themeColor="text1"/>
        </w:rPr>
        <w:t xml:space="preserve">, </w:t>
      </w:r>
      <w:r w:rsidR="00A462C2">
        <w:rPr>
          <w:rFonts w:cstheme="minorHAnsi"/>
          <w:color w:val="000000" w:themeColor="text1"/>
        </w:rPr>
        <w:t xml:space="preserve">modifying </w:t>
      </w:r>
      <w:r w:rsidR="00B66CA7" w:rsidRPr="002B756E">
        <w:rPr>
          <w:rFonts w:cstheme="minorHAnsi"/>
          <w:color w:val="000000" w:themeColor="text1"/>
        </w:rPr>
        <w:t>the equilibr</w:t>
      </w:r>
      <w:r w:rsidR="00A462C2">
        <w:rPr>
          <w:rFonts w:cstheme="minorHAnsi"/>
          <w:color w:val="000000" w:themeColor="text1"/>
        </w:rPr>
        <w:t>ation</w:t>
      </w:r>
      <w:r w:rsidR="00CB6E49">
        <w:rPr>
          <w:rFonts w:cstheme="minorHAnsi"/>
          <w:color w:val="000000" w:themeColor="text1"/>
        </w:rPr>
        <w:t xml:space="preserve"> procedure</w:t>
      </w:r>
      <w:r w:rsidR="00A462C2">
        <w:rPr>
          <w:rFonts w:cstheme="minorHAnsi"/>
          <w:color w:val="000000" w:themeColor="text1"/>
        </w:rPr>
        <w:t xml:space="preserve">, and varying </w:t>
      </w:r>
      <w:r w:rsidR="00336A72" w:rsidRPr="002B756E">
        <w:rPr>
          <w:rFonts w:cstheme="minorHAnsi"/>
          <w:color w:val="000000" w:themeColor="text1"/>
        </w:rPr>
        <w:t xml:space="preserve">the </w:t>
      </w:r>
      <w:r w:rsidR="00CB6E49">
        <w:rPr>
          <w:rFonts w:cstheme="minorHAnsi"/>
          <w:color w:val="000000" w:themeColor="text1"/>
        </w:rPr>
        <w:t>way in</w:t>
      </w:r>
      <w:r w:rsidR="008C78A1">
        <w:rPr>
          <w:rFonts w:cstheme="minorHAnsi"/>
          <w:color w:val="000000" w:themeColor="text1"/>
        </w:rPr>
        <w:t xml:space="preserve"> which the equilibrated headspace is injected into GC</w:t>
      </w:r>
      <w:r w:rsidR="00B66CA7" w:rsidRPr="002B756E">
        <w:rPr>
          <w:rFonts w:cstheme="minorHAnsi"/>
          <w:color w:val="000000" w:themeColor="text1"/>
        </w:rPr>
        <w:t xml:space="preserve"> (</w:t>
      </w:r>
      <w:r w:rsidR="008C78A1">
        <w:rPr>
          <w:rFonts w:cstheme="minorHAnsi"/>
          <w:color w:val="000000" w:themeColor="text1"/>
        </w:rPr>
        <w:t>e.g.</w:t>
      </w:r>
      <w:r w:rsidR="00B66CA7" w:rsidRPr="002B756E">
        <w:rPr>
          <w:rFonts w:cstheme="minorHAnsi"/>
          <w:color w:val="000000" w:themeColor="text1"/>
        </w:rPr>
        <w:t xml:space="preserve"> Upstill-Goddard et al., 1996, Zhan et al., 2003, Walter et al., 2005).</w:t>
      </w:r>
      <w:r w:rsidR="008C78A1">
        <w:rPr>
          <w:rFonts w:cstheme="minorHAnsi"/>
          <w:color w:val="000000" w:themeColor="text1"/>
        </w:rPr>
        <w:t xml:space="preserve"> </w:t>
      </w:r>
      <w:r w:rsidR="00B66CA7" w:rsidRPr="002B756E">
        <w:rPr>
          <w:rFonts w:cstheme="minorHAnsi"/>
          <w:color w:val="000000" w:themeColor="text1"/>
        </w:rPr>
        <w:t xml:space="preserve">Despite the </w:t>
      </w:r>
      <w:r w:rsidR="008C78A1">
        <w:rPr>
          <w:rFonts w:cstheme="minorHAnsi"/>
          <w:color w:val="000000" w:themeColor="text1"/>
        </w:rPr>
        <w:t xml:space="preserve">intrinsically </w:t>
      </w:r>
      <w:r w:rsidR="00B66CA7" w:rsidRPr="002B756E">
        <w:rPr>
          <w:rFonts w:cstheme="minorHAnsi"/>
          <w:color w:val="000000" w:themeColor="text1"/>
        </w:rPr>
        <w:t>higher analytical sensitivity of the purge and trap, recent inter</w:t>
      </w:r>
      <w:r w:rsidR="008C78A1">
        <w:rPr>
          <w:rFonts w:cstheme="minorHAnsi"/>
          <w:color w:val="000000" w:themeColor="text1"/>
        </w:rPr>
        <w:t>-</w:t>
      </w:r>
      <w:r w:rsidR="00B66CA7" w:rsidRPr="002B756E">
        <w:rPr>
          <w:rFonts w:cstheme="minorHAnsi"/>
          <w:color w:val="000000" w:themeColor="text1"/>
        </w:rPr>
        <w:t xml:space="preserve">comparison </w:t>
      </w:r>
      <w:r w:rsidR="000949F6" w:rsidRPr="002B756E">
        <w:rPr>
          <w:rFonts w:cstheme="minorHAnsi"/>
          <w:color w:val="000000" w:themeColor="text1"/>
        </w:rPr>
        <w:t>measurements</w:t>
      </w:r>
      <w:r w:rsidR="00B66CA7" w:rsidRPr="002B756E">
        <w:rPr>
          <w:rFonts w:cstheme="minorHAnsi"/>
          <w:color w:val="000000" w:themeColor="text1"/>
        </w:rPr>
        <w:t xml:space="preserve"> of oceanic N</w:t>
      </w:r>
      <w:r w:rsidR="00B66CA7" w:rsidRPr="002B756E">
        <w:rPr>
          <w:rFonts w:cstheme="minorHAnsi"/>
          <w:color w:val="000000" w:themeColor="text1"/>
          <w:vertAlign w:val="subscript"/>
        </w:rPr>
        <w:t>2</w:t>
      </w:r>
      <w:r w:rsidR="00B66CA7" w:rsidRPr="002B756E">
        <w:rPr>
          <w:rFonts w:cstheme="minorHAnsi"/>
          <w:color w:val="000000" w:themeColor="text1"/>
        </w:rPr>
        <w:t>O and CH</w:t>
      </w:r>
      <w:r w:rsidR="00B66CA7" w:rsidRPr="002B756E">
        <w:rPr>
          <w:rFonts w:cstheme="minorHAnsi"/>
          <w:color w:val="000000" w:themeColor="text1"/>
          <w:vertAlign w:val="subscript"/>
        </w:rPr>
        <w:t>4</w:t>
      </w:r>
      <w:r w:rsidR="00B66CA7" w:rsidRPr="002B756E">
        <w:rPr>
          <w:rFonts w:cstheme="minorHAnsi"/>
          <w:color w:val="000000" w:themeColor="text1"/>
        </w:rPr>
        <w:t xml:space="preserve"> </w:t>
      </w:r>
      <w:r w:rsidR="000949F6" w:rsidRPr="002B756E">
        <w:rPr>
          <w:rFonts w:cstheme="minorHAnsi"/>
          <w:color w:val="000000" w:themeColor="text1"/>
        </w:rPr>
        <w:t>demonstrated</w:t>
      </w:r>
      <w:r w:rsidR="00B66CA7" w:rsidRPr="002B756E">
        <w:rPr>
          <w:rFonts w:cstheme="minorHAnsi"/>
          <w:color w:val="000000" w:themeColor="text1"/>
        </w:rPr>
        <w:t xml:space="preserve"> that </w:t>
      </w:r>
      <w:r w:rsidR="008C78A1">
        <w:rPr>
          <w:rFonts w:cstheme="minorHAnsi"/>
          <w:color w:val="000000" w:themeColor="text1"/>
        </w:rPr>
        <w:t xml:space="preserve">the </w:t>
      </w:r>
      <w:r w:rsidR="00B66CA7" w:rsidRPr="002B756E">
        <w:rPr>
          <w:rFonts w:cstheme="minorHAnsi"/>
          <w:color w:val="000000" w:themeColor="text1"/>
        </w:rPr>
        <w:t xml:space="preserve">analytical precision and accuracy </w:t>
      </w:r>
      <w:r w:rsidR="008C78A1">
        <w:rPr>
          <w:rFonts w:cstheme="minorHAnsi"/>
          <w:color w:val="000000" w:themeColor="text1"/>
        </w:rPr>
        <w:t xml:space="preserve">of </w:t>
      </w:r>
      <w:r w:rsidR="008C78A1" w:rsidRPr="002B756E">
        <w:rPr>
          <w:rFonts w:cstheme="minorHAnsi"/>
          <w:color w:val="000000" w:themeColor="text1"/>
        </w:rPr>
        <w:t xml:space="preserve">headspace </w:t>
      </w:r>
      <w:r w:rsidR="008C78A1">
        <w:rPr>
          <w:rFonts w:cstheme="minorHAnsi"/>
          <w:color w:val="000000" w:themeColor="text1"/>
        </w:rPr>
        <w:t xml:space="preserve">equilibrium </w:t>
      </w:r>
      <w:r w:rsidR="008C78A1" w:rsidRPr="002B756E">
        <w:rPr>
          <w:rFonts w:cstheme="minorHAnsi"/>
          <w:color w:val="000000" w:themeColor="text1"/>
        </w:rPr>
        <w:t>can</w:t>
      </w:r>
      <w:r w:rsidR="006A38EF">
        <w:rPr>
          <w:rFonts w:cstheme="minorHAnsi"/>
          <w:color w:val="000000" w:themeColor="text1"/>
        </w:rPr>
        <w:t xml:space="preserve"> routinely </w:t>
      </w:r>
      <w:r w:rsidR="008C78A1">
        <w:rPr>
          <w:rFonts w:cstheme="minorHAnsi"/>
          <w:color w:val="000000" w:themeColor="text1"/>
        </w:rPr>
        <w:t>match that</w:t>
      </w:r>
      <w:r w:rsidR="000949F6" w:rsidRPr="002B756E">
        <w:rPr>
          <w:rFonts w:cstheme="minorHAnsi"/>
          <w:color w:val="000000" w:themeColor="text1"/>
        </w:rPr>
        <w:t xml:space="preserve"> </w:t>
      </w:r>
      <w:r w:rsidR="00B66CA7" w:rsidRPr="002B756E">
        <w:rPr>
          <w:rFonts w:cstheme="minorHAnsi"/>
          <w:color w:val="000000" w:themeColor="text1"/>
        </w:rPr>
        <w:t>of the purge and trap</w:t>
      </w:r>
      <w:r w:rsidR="000949F6" w:rsidRPr="002B756E">
        <w:rPr>
          <w:rFonts w:cstheme="minorHAnsi"/>
          <w:color w:val="000000" w:themeColor="text1"/>
        </w:rPr>
        <w:t xml:space="preserve"> method</w:t>
      </w:r>
      <w:r w:rsidR="00B66CA7" w:rsidRPr="002B756E">
        <w:rPr>
          <w:rFonts w:cstheme="minorHAnsi"/>
          <w:color w:val="000000" w:themeColor="text1"/>
        </w:rPr>
        <w:t xml:space="preserve"> (Wilson et al., 2018).</w:t>
      </w:r>
      <w:r w:rsidR="008C78A1">
        <w:rPr>
          <w:rFonts w:cstheme="minorHAnsi"/>
          <w:color w:val="000000" w:themeColor="text1"/>
        </w:rPr>
        <w:t xml:space="preserve"> </w:t>
      </w:r>
      <w:r w:rsidR="008077D2" w:rsidRPr="002B756E">
        <w:rPr>
          <w:rFonts w:cstheme="minorHAnsi"/>
          <w:color w:val="000000" w:themeColor="text1"/>
        </w:rPr>
        <w:t>In order to achieve the best performance when using headspace</w:t>
      </w:r>
      <w:r w:rsidR="006A38EF">
        <w:rPr>
          <w:rFonts w:cstheme="minorHAnsi"/>
          <w:color w:val="000000" w:themeColor="text1"/>
        </w:rPr>
        <w:t xml:space="preserve"> equilibrium with </w:t>
      </w:r>
      <w:r w:rsidR="008077D2" w:rsidRPr="002B756E">
        <w:rPr>
          <w:rFonts w:cstheme="minorHAnsi"/>
          <w:color w:val="000000" w:themeColor="text1"/>
        </w:rPr>
        <w:t xml:space="preserve">GC, careful attention should be </w:t>
      </w:r>
      <w:r w:rsidR="000921CA" w:rsidRPr="002B756E">
        <w:rPr>
          <w:rFonts w:cstheme="minorHAnsi"/>
          <w:color w:val="000000" w:themeColor="text1"/>
        </w:rPr>
        <w:t>paid</w:t>
      </w:r>
      <w:r w:rsidR="006A38EF">
        <w:rPr>
          <w:rFonts w:cstheme="minorHAnsi"/>
          <w:color w:val="000000" w:themeColor="text1"/>
        </w:rPr>
        <w:t xml:space="preserve"> to </w:t>
      </w:r>
      <w:r w:rsidR="008077D2" w:rsidRPr="002B756E">
        <w:rPr>
          <w:rFonts w:cstheme="minorHAnsi"/>
          <w:color w:val="000000" w:themeColor="text1"/>
        </w:rPr>
        <w:t xml:space="preserve">sample preparation and </w:t>
      </w:r>
      <w:r w:rsidR="006A38EF">
        <w:rPr>
          <w:rFonts w:cstheme="minorHAnsi"/>
          <w:color w:val="000000" w:themeColor="text1"/>
        </w:rPr>
        <w:t xml:space="preserve">analytical conditions.  </w:t>
      </w:r>
      <w:r w:rsidR="000E6437">
        <w:rPr>
          <w:rFonts w:cstheme="minorHAnsi"/>
          <w:color w:val="000000" w:themeColor="text1"/>
        </w:rPr>
        <w:t xml:space="preserve">Obtaining high </w:t>
      </w:r>
      <w:r w:rsidR="006A38EF">
        <w:rPr>
          <w:rFonts w:cstheme="minorHAnsi"/>
          <w:color w:val="000000" w:themeColor="text1"/>
        </w:rPr>
        <w:t>precision and accuracy intrinsically depend</w:t>
      </w:r>
      <w:r w:rsidR="000E6437">
        <w:rPr>
          <w:rFonts w:cstheme="minorHAnsi"/>
          <w:color w:val="000000" w:themeColor="text1"/>
        </w:rPr>
        <w:t>s</w:t>
      </w:r>
      <w:r w:rsidR="006A38EF">
        <w:rPr>
          <w:rFonts w:cstheme="minorHAnsi"/>
          <w:color w:val="000000" w:themeColor="text1"/>
        </w:rPr>
        <w:t xml:space="preserve"> on </w:t>
      </w:r>
      <w:r w:rsidR="000E6437">
        <w:rPr>
          <w:rFonts w:cstheme="minorHAnsi"/>
          <w:color w:val="000000" w:themeColor="text1"/>
        </w:rPr>
        <w:t xml:space="preserve">minimizing the uncertainty in sample and headspace volumes, and holding both the </w:t>
      </w:r>
      <w:r w:rsidR="000921CA" w:rsidRPr="002B756E">
        <w:rPr>
          <w:rFonts w:cstheme="minorHAnsi"/>
          <w:color w:val="000000" w:themeColor="text1"/>
        </w:rPr>
        <w:t>equilibration temperature and</w:t>
      </w:r>
      <w:r w:rsidR="00F5001D" w:rsidRPr="002B756E">
        <w:rPr>
          <w:rFonts w:cstheme="minorHAnsi"/>
          <w:color w:val="000000" w:themeColor="text1"/>
        </w:rPr>
        <w:t xml:space="preserve"> the total pressure in the gas phase</w:t>
      </w:r>
      <w:r w:rsidR="000E6437">
        <w:rPr>
          <w:rFonts w:cstheme="minorHAnsi"/>
          <w:color w:val="000000" w:themeColor="text1"/>
        </w:rPr>
        <w:t xml:space="preserve"> constant. In </w:t>
      </w:r>
      <w:r w:rsidR="00CB6E49">
        <w:rPr>
          <w:rFonts w:cstheme="minorHAnsi"/>
          <w:color w:val="000000" w:themeColor="text1"/>
        </w:rPr>
        <w:t>addition,</w:t>
      </w:r>
      <w:r w:rsidR="000E6437">
        <w:rPr>
          <w:rFonts w:cstheme="minorHAnsi"/>
          <w:color w:val="000000" w:themeColor="text1"/>
        </w:rPr>
        <w:t xml:space="preserve"> transfer of the equilibrated headspace into the GC should avoid as far as is </w:t>
      </w:r>
      <w:r w:rsidR="00B4490E">
        <w:rPr>
          <w:rFonts w:cstheme="minorHAnsi"/>
          <w:color w:val="000000" w:themeColor="text1"/>
        </w:rPr>
        <w:t>possible</w:t>
      </w:r>
      <w:r w:rsidR="000E6437">
        <w:rPr>
          <w:rFonts w:cstheme="minorHAnsi"/>
          <w:color w:val="000000" w:themeColor="text1"/>
        </w:rPr>
        <w:t xml:space="preserve"> any “</w:t>
      </w:r>
      <w:r w:rsidR="000E6437" w:rsidRPr="00C97F0C">
        <w:rPr>
          <w:rFonts w:cstheme="minorHAnsi"/>
          <w:color w:val="000000" w:themeColor="text1"/>
        </w:rPr>
        <w:t>dead volume</w:t>
      </w:r>
      <w:r w:rsidR="000E6437">
        <w:rPr>
          <w:rFonts w:cstheme="minorHAnsi"/>
          <w:color w:val="000000" w:themeColor="text1"/>
        </w:rPr>
        <w:t xml:space="preserve">” associated with incomplete flushing of the GC sample loop. </w:t>
      </w:r>
    </w:p>
    <w:p w14:paraId="3452D86A" w14:textId="77777777" w:rsidR="00B016C8" w:rsidRPr="002B756E" w:rsidRDefault="00B016C8" w:rsidP="00B016C8">
      <w:pPr>
        <w:rPr>
          <w:rFonts w:cstheme="minorHAnsi"/>
          <w:color w:val="000000" w:themeColor="text1"/>
        </w:rPr>
      </w:pPr>
      <w:r w:rsidRPr="002B756E">
        <w:rPr>
          <w:rFonts w:cstheme="minorHAnsi"/>
          <w:color w:val="000000" w:themeColor="text1"/>
        </w:rPr>
        <w:t>Here</w:t>
      </w:r>
      <w:r w:rsidR="0072481A">
        <w:rPr>
          <w:rFonts w:cstheme="minorHAnsi"/>
          <w:color w:val="000000" w:themeColor="text1"/>
        </w:rPr>
        <w:t>,</w:t>
      </w:r>
      <w:r w:rsidRPr="002B756E">
        <w:rPr>
          <w:rFonts w:cstheme="minorHAnsi"/>
          <w:color w:val="000000" w:themeColor="text1"/>
        </w:rPr>
        <w:t xml:space="preserve"> we present</w:t>
      </w:r>
      <w:r>
        <w:rPr>
          <w:rFonts w:cstheme="minorHAnsi"/>
          <w:color w:val="000000" w:themeColor="text1"/>
        </w:rPr>
        <w:t xml:space="preserve"> recommendations for adequately conducting and optimizing the</w:t>
      </w:r>
      <w:r w:rsidRPr="002B756E">
        <w:rPr>
          <w:rFonts w:cstheme="minorHAnsi"/>
          <w:color w:val="000000" w:themeColor="text1"/>
        </w:rPr>
        <w:t xml:space="preserve"> headspace technique </w:t>
      </w:r>
      <w:r>
        <w:rPr>
          <w:rFonts w:cstheme="minorHAnsi"/>
          <w:color w:val="000000" w:themeColor="text1"/>
        </w:rPr>
        <w:t xml:space="preserve">using a basic approach that will enable </w:t>
      </w:r>
      <w:r w:rsidRPr="002B756E">
        <w:rPr>
          <w:rFonts w:cstheme="minorHAnsi"/>
          <w:color w:val="000000" w:themeColor="text1"/>
        </w:rPr>
        <w:t>high precision measurements</w:t>
      </w:r>
      <w:r>
        <w:rPr>
          <w:rFonts w:cstheme="minorHAnsi"/>
          <w:color w:val="000000" w:themeColor="text1"/>
        </w:rPr>
        <w:t xml:space="preserve"> of dissolved </w:t>
      </w:r>
      <w:r w:rsidRPr="00B016C8">
        <w:rPr>
          <w:rFonts w:cstheme="minorHAnsi"/>
          <w:color w:val="000000" w:themeColor="text1"/>
        </w:rPr>
        <w:t>CH</w:t>
      </w:r>
      <w:r w:rsidRPr="00B016C8">
        <w:rPr>
          <w:rFonts w:cstheme="minorHAnsi"/>
          <w:color w:val="000000" w:themeColor="text1"/>
          <w:vertAlign w:val="subscript"/>
        </w:rPr>
        <w:t>4</w:t>
      </w:r>
      <w:r w:rsidRPr="00B016C8">
        <w:rPr>
          <w:rFonts w:cstheme="minorHAnsi"/>
          <w:color w:val="000000" w:themeColor="text1"/>
        </w:rPr>
        <w:t xml:space="preserve"> and N</w:t>
      </w:r>
      <w:r w:rsidRPr="00B016C8">
        <w:rPr>
          <w:rFonts w:cstheme="minorHAnsi"/>
          <w:color w:val="000000" w:themeColor="text1"/>
          <w:vertAlign w:val="subscript"/>
        </w:rPr>
        <w:t>2</w:t>
      </w:r>
      <w:r w:rsidRPr="00B016C8">
        <w:rPr>
          <w:rFonts w:cstheme="minorHAnsi"/>
          <w:color w:val="000000" w:themeColor="text1"/>
        </w:rPr>
        <w:t>O</w:t>
      </w:r>
      <w:r>
        <w:rPr>
          <w:rFonts w:cstheme="minorHAnsi"/>
          <w:color w:val="000000" w:themeColor="text1"/>
        </w:rPr>
        <w:t xml:space="preserve"> </w:t>
      </w:r>
      <w:r w:rsidRPr="002B756E">
        <w:rPr>
          <w:rFonts w:cstheme="minorHAnsi"/>
          <w:color w:val="000000" w:themeColor="text1"/>
        </w:rPr>
        <w:t>in oceanic seawater samples.</w:t>
      </w:r>
      <w:r>
        <w:rPr>
          <w:rFonts w:cstheme="minorHAnsi"/>
          <w:color w:val="000000" w:themeColor="text1"/>
        </w:rPr>
        <w:t xml:space="preserve"> </w:t>
      </w:r>
    </w:p>
    <w:p w14:paraId="69452390" w14:textId="77777777" w:rsidR="005C679B" w:rsidRPr="00B903F0" w:rsidRDefault="005C679B" w:rsidP="00FB5BE8">
      <w:pPr>
        <w:rPr>
          <w:rFonts w:cstheme="minorHAnsi"/>
          <w:b/>
          <w:color w:val="000000" w:themeColor="text1"/>
        </w:rPr>
      </w:pPr>
      <w:r w:rsidRPr="00B903F0">
        <w:rPr>
          <w:rFonts w:cstheme="minorHAnsi"/>
          <w:b/>
          <w:color w:val="000000" w:themeColor="text1"/>
        </w:rPr>
        <w:t>2</w:t>
      </w:r>
      <w:r w:rsidR="004E485B" w:rsidRPr="00B903F0">
        <w:rPr>
          <w:rFonts w:cstheme="minorHAnsi"/>
          <w:b/>
          <w:color w:val="000000" w:themeColor="text1"/>
        </w:rPr>
        <w:t>.</w:t>
      </w:r>
      <w:r w:rsidRPr="00B903F0">
        <w:rPr>
          <w:rFonts w:cstheme="minorHAnsi"/>
          <w:b/>
          <w:color w:val="000000" w:themeColor="text1"/>
        </w:rPr>
        <w:t xml:space="preserve"> </w:t>
      </w:r>
      <w:r w:rsidR="004E485B" w:rsidRPr="00B903F0">
        <w:rPr>
          <w:rFonts w:cstheme="minorHAnsi"/>
          <w:b/>
          <w:color w:val="000000" w:themeColor="text1"/>
        </w:rPr>
        <w:t xml:space="preserve">Theoretical </w:t>
      </w:r>
      <w:r w:rsidR="00E24D3F" w:rsidRPr="00B903F0">
        <w:rPr>
          <w:rFonts w:cstheme="minorHAnsi"/>
          <w:b/>
          <w:color w:val="000000" w:themeColor="text1"/>
        </w:rPr>
        <w:t>and practic</w:t>
      </w:r>
      <w:r w:rsidR="000E6437">
        <w:rPr>
          <w:rFonts w:cstheme="minorHAnsi"/>
          <w:b/>
          <w:color w:val="000000" w:themeColor="text1"/>
        </w:rPr>
        <w:t>al</w:t>
      </w:r>
      <w:r w:rsidR="00E24D3F" w:rsidRPr="00B903F0">
        <w:rPr>
          <w:rFonts w:cstheme="minorHAnsi"/>
          <w:b/>
          <w:color w:val="000000" w:themeColor="text1"/>
        </w:rPr>
        <w:t xml:space="preserve"> </w:t>
      </w:r>
      <w:r w:rsidR="004E485B" w:rsidRPr="00B903F0">
        <w:rPr>
          <w:rFonts w:cstheme="minorHAnsi"/>
          <w:b/>
          <w:color w:val="000000" w:themeColor="text1"/>
        </w:rPr>
        <w:t xml:space="preserve">considerations </w:t>
      </w:r>
      <w:r w:rsidR="000E6437">
        <w:rPr>
          <w:rFonts w:cstheme="minorHAnsi"/>
          <w:b/>
          <w:color w:val="000000" w:themeColor="text1"/>
        </w:rPr>
        <w:t xml:space="preserve">in the </w:t>
      </w:r>
      <w:r w:rsidR="000E6437" w:rsidRPr="00B903F0">
        <w:rPr>
          <w:rFonts w:cstheme="minorHAnsi"/>
          <w:b/>
          <w:color w:val="000000" w:themeColor="text1"/>
        </w:rPr>
        <w:t xml:space="preserve">optimization </w:t>
      </w:r>
      <w:r w:rsidR="000E6437">
        <w:rPr>
          <w:rFonts w:cstheme="minorHAnsi"/>
          <w:b/>
          <w:color w:val="000000" w:themeColor="text1"/>
        </w:rPr>
        <w:t>of</w:t>
      </w:r>
      <w:r w:rsidR="00861DDB" w:rsidRPr="00B903F0">
        <w:rPr>
          <w:rFonts w:cstheme="minorHAnsi"/>
          <w:b/>
          <w:color w:val="000000" w:themeColor="text1"/>
        </w:rPr>
        <w:t xml:space="preserve"> e</w:t>
      </w:r>
      <w:r w:rsidRPr="00B903F0">
        <w:rPr>
          <w:rFonts w:cstheme="minorHAnsi"/>
          <w:b/>
          <w:color w:val="000000" w:themeColor="text1"/>
        </w:rPr>
        <w:t xml:space="preserve">xperimental procedures </w:t>
      </w:r>
    </w:p>
    <w:p w14:paraId="1C7228FA" w14:textId="77777777" w:rsidR="006E1961" w:rsidRPr="00B903F0" w:rsidRDefault="000E6437" w:rsidP="00215C58">
      <w:pPr>
        <w:rPr>
          <w:rFonts w:eastAsia="Times New Roman" w:cstheme="minorHAnsi"/>
        </w:rPr>
      </w:pPr>
      <w:r>
        <w:rPr>
          <w:rFonts w:cstheme="minorHAnsi"/>
          <w:color w:val="000000" w:themeColor="text1"/>
        </w:rPr>
        <w:t>O</w:t>
      </w:r>
      <w:r w:rsidR="000921CA" w:rsidRPr="00B903F0">
        <w:rPr>
          <w:rFonts w:cstheme="minorHAnsi"/>
          <w:color w:val="000000" w:themeColor="text1"/>
        </w:rPr>
        <w:t>ptimiz</w:t>
      </w:r>
      <w:r>
        <w:rPr>
          <w:rFonts w:cstheme="minorHAnsi"/>
          <w:color w:val="000000" w:themeColor="text1"/>
        </w:rPr>
        <w:t xml:space="preserve">ing the headspace equilibrium technique requires an appreciation of some attendant </w:t>
      </w:r>
      <w:r w:rsidR="00C303CC">
        <w:rPr>
          <w:rFonts w:cstheme="minorHAnsi"/>
          <w:color w:val="000000" w:themeColor="text1"/>
        </w:rPr>
        <w:t xml:space="preserve">theoretical </w:t>
      </w:r>
      <w:r w:rsidR="00C303CC" w:rsidRPr="00C97F0C">
        <w:rPr>
          <w:rFonts w:cstheme="minorHAnsi"/>
          <w:color w:val="000000" w:themeColor="text1"/>
        </w:rPr>
        <w:t>considerations</w:t>
      </w:r>
      <w:r>
        <w:rPr>
          <w:rFonts w:cstheme="minorHAnsi"/>
          <w:color w:val="000000" w:themeColor="text1"/>
        </w:rPr>
        <w:t xml:space="preserve">. First is </w:t>
      </w:r>
      <w:r w:rsidR="003851F2" w:rsidRPr="00C97F0C">
        <w:rPr>
          <w:rFonts w:cstheme="minorHAnsi"/>
          <w:color w:val="000000" w:themeColor="text1"/>
        </w:rPr>
        <w:t>the partition coefficient</w:t>
      </w:r>
      <w:r w:rsidR="003851F2" w:rsidRPr="00B903F0">
        <w:rPr>
          <w:rFonts w:cstheme="minorHAnsi"/>
          <w:color w:val="000000" w:themeColor="text1"/>
        </w:rPr>
        <w:t xml:space="preserve"> (</w:t>
      </w:r>
      <w:proofErr w:type="spellStart"/>
      <w:r w:rsidR="003851F2" w:rsidRPr="00B903F0">
        <w:rPr>
          <w:rFonts w:cstheme="minorHAnsi"/>
          <w:color w:val="000000" w:themeColor="text1"/>
        </w:rPr>
        <w:t>K</w:t>
      </w:r>
      <w:r w:rsidR="0008482A" w:rsidRPr="00B903F0">
        <w:rPr>
          <w:rFonts w:cstheme="minorHAnsi"/>
          <w:color w:val="000000" w:themeColor="text1"/>
          <w:vertAlign w:val="subscript"/>
        </w:rPr>
        <w:t>d</w:t>
      </w:r>
      <w:proofErr w:type="spellEnd"/>
      <w:r w:rsidR="00E4451E" w:rsidRPr="00B903F0">
        <w:rPr>
          <w:rFonts w:cstheme="minorHAnsi"/>
          <w:color w:val="000000" w:themeColor="text1"/>
        </w:rPr>
        <w:t>)</w:t>
      </w:r>
      <w:r w:rsidR="003851F2" w:rsidRPr="00B903F0">
        <w:rPr>
          <w:rFonts w:cstheme="minorHAnsi"/>
          <w:color w:val="000000" w:themeColor="text1"/>
        </w:rPr>
        <w:t xml:space="preserve">, defined as the </w:t>
      </w:r>
      <w:r w:rsidR="003851F2" w:rsidRPr="00C97F0C">
        <w:rPr>
          <w:rFonts w:cstheme="minorHAnsi"/>
          <w:color w:val="000000" w:themeColor="text1"/>
        </w:rPr>
        <w:t xml:space="preserve">equilibrium </w:t>
      </w:r>
      <w:r w:rsidR="00BE0CA9" w:rsidRPr="00C97F0C">
        <w:rPr>
          <w:rFonts w:cstheme="minorHAnsi"/>
          <w:color w:val="000000" w:themeColor="text1"/>
        </w:rPr>
        <w:t>concentration</w:t>
      </w:r>
      <w:r w:rsidR="003851F2" w:rsidRPr="00B903F0">
        <w:rPr>
          <w:rFonts w:cstheme="minorHAnsi"/>
          <w:color w:val="000000" w:themeColor="text1"/>
        </w:rPr>
        <w:t xml:space="preserve"> of </w:t>
      </w:r>
      <w:r w:rsidR="00CB6E49">
        <w:rPr>
          <w:rFonts w:cstheme="minorHAnsi"/>
          <w:color w:val="000000" w:themeColor="text1"/>
        </w:rPr>
        <w:t>the gas i</w:t>
      </w:r>
      <w:r w:rsidR="003851F2" w:rsidRPr="00B903F0">
        <w:rPr>
          <w:rFonts w:cstheme="minorHAnsi"/>
          <w:color w:val="000000" w:themeColor="text1"/>
        </w:rPr>
        <w:t xml:space="preserve">n </w:t>
      </w:r>
      <w:r w:rsidR="00CB6E49">
        <w:rPr>
          <w:rFonts w:cstheme="minorHAnsi"/>
          <w:color w:val="000000" w:themeColor="text1"/>
        </w:rPr>
        <w:t xml:space="preserve">question </w:t>
      </w:r>
      <w:r w:rsidR="003851F2" w:rsidRPr="00B903F0">
        <w:rPr>
          <w:rFonts w:cstheme="minorHAnsi"/>
          <w:color w:val="000000" w:themeColor="text1"/>
        </w:rPr>
        <w:t xml:space="preserve">between the </w:t>
      </w:r>
      <w:r w:rsidR="00CB6E49">
        <w:rPr>
          <w:rFonts w:cstheme="minorHAnsi"/>
          <w:color w:val="000000" w:themeColor="text1"/>
        </w:rPr>
        <w:t>aqueous</w:t>
      </w:r>
      <w:r w:rsidR="00CB6E49" w:rsidRPr="00B903F0">
        <w:rPr>
          <w:rFonts w:cstheme="minorHAnsi"/>
          <w:color w:val="000000" w:themeColor="text1"/>
        </w:rPr>
        <w:t xml:space="preserve"> </w:t>
      </w:r>
      <w:r w:rsidR="00CB6E49">
        <w:rPr>
          <w:rFonts w:cstheme="minorHAnsi"/>
          <w:color w:val="000000" w:themeColor="text1"/>
        </w:rPr>
        <w:t>(</w:t>
      </w:r>
      <w:r w:rsidR="00CB6E49" w:rsidRPr="00B903F0">
        <w:rPr>
          <w:rFonts w:cstheme="minorHAnsi"/>
          <w:color w:val="000000" w:themeColor="text1"/>
        </w:rPr>
        <w:t>sample</w:t>
      </w:r>
      <w:r w:rsidR="00CB6E49">
        <w:rPr>
          <w:rFonts w:cstheme="minorHAnsi"/>
          <w:color w:val="000000" w:themeColor="text1"/>
        </w:rPr>
        <w:t xml:space="preserve">) </w:t>
      </w:r>
      <w:r w:rsidR="003851F2" w:rsidRPr="00B903F0">
        <w:rPr>
          <w:rFonts w:cstheme="minorHAnsi"/>
          <w:color w:val="000000" w:themeColor="text1"/>
        </w:rPr>
        <w:t>phase</w:t>
      </w:r>
      <w:r w:rsidR="00BE0CA9" w:rsidRPr="00B903F0">
        <w:rPr>
          <w:rFonts w:cstheme="minorHAnsi"/>
          <w:color w:val="000000" w:themeColor="text1"/>
        </w:rPr>
        <w:t xml:space="preserve"> (</w:t>
      </w:r>
      <w:proofErr w:type="spellStart"/>
      <w:r w:rsidR="00BE0CA9" w:rsidRPr="00B903F0">
        <w:rPr>
          <w:rFonts w:cstheme="minorHAnsi"/>
          <w:color w:val="000000" w:themeColor="text1"/>
        </w:rPr>
        <w:t>C</w:t>
      </w:r>
      <w:r w:rsidR="00BE0CA9" w:rsidRPr="00B903F0">
        <w:rPr>
          <w:rFonts w:cstheme="minorHAnsi"/>
          <w:color w:val="000000" w:themeColor="text1"/>
          <w:vertAlign w:val="subscript"/>
        </w:rPr>
        <w:t>wp</w:t>
      </w:r>
      <w:proofErr w:type="spellEnd"/>
      <w:r w:rsidR="00BE0CA9" w:rsidRPr="00B903F0">
        <w:rPr>
          <w:rFonts w:cstheme="minorHAnsi"/>
          <w:color w:val="000000" w:themeColor="text1"/>
        </w:rPr>
        <w:t>)</w:t>
      </w:r>
      <w:r w:rsidR="003851F2" w:rsidRPr="00B903F0">
        <w:rPr>
          <w:rFonts w:cstheme="minorHAnsi"/>
          <w:color w:val="000000" w:themeColor="text1"/>
        </w:rPr>
        <w:t xml:space="preserve"> and the gas</w:t>
      </w:r>
      <w:r w:rsidR="00CB6E49">
        <w:rPr>
          <w:rFonts w:cstheme="minorHAnsi"/>
          <w:color w:val="000000" w:themeColor="text1"/>
        </w:rPr>
        <w:t xml:space="preserve"> (headspace)</w:t>
      </w:r>
      <w:r w:rsidR="003851F2" w:rsidRPr="00B903F0">
        <w:rPr>
          <w:rFonts w:cstheme="minorHAnsi"/>
          <w:color w:val="000000" w:themeColor="text1"/>
        </w:rPr>
        <w:t xml:space="preserve"> phase</w:t>
      </w:r>
      <w:r w:rsidR="00E4451E" w:rsidRPr="00B903F0">
        <w:rPr>
          <w:rFonts w:cstheme="minorHAnsi"/>
          <w:color w:val="000000" w:themeColor="text1"/>
        </w:rPr>
        <w:t xml:space="preserve"> </w:t>
      </w:r>
      <w:r w:rsidR="00BE0CA9" w:rsidRPr="00B903F0">
        <w:rPr>
          <w:rFonts w:cstheme="minorHAnsi"/>
          <w:color w:val="000000" w:themeColor="text1"/>
        </w:rPr>
        <w:t>(</w:t>
      </w:r>
      <w:proofErr w:type="spellStart"/>
      <w:r w:rsidR="00BE0CA9" w:rsidRPr="00B903F0">
        <w:rPr>
          <w:rFonts w:cstheme="minorHAnsi"/>
          <w:color w:val="000000" w:themeColor="text1"/>
        </w:rPr>
        <w:t>C</w:t>
      </w:r>
      <w:r w:rsidR="00BE0CA9" w:rsidRPr="00B903F0">
        <w:rPr>
          <w:rFonts w:cstheme="minorHAnsi"/>
          <w:color w:val="000000" w:themeColor="text1"/>
          <w:vertAlign w:val="subscript"/>
        </w:rPr>
        <w:t>hp</w:t>
      </w:r>
      <w:proofErr w:type="spellEnd"/>
      <w:r w:rsidR="00BE0CA9" w:rsidRPr="00B903F0">
        <w:rPr>
          <w:rFonts w:cstheme="minorHAnsi"/>
          <w:color w:val="000000" w:themeColor="text1"/>
        </w:rPr>
        <w:t xml:space="preserve">) </w:t>
      </w:r>
      <w:r w:rsidR="003851F2" w:rsidRPr="00B903F0">
        <w:rPr>
          <w:rFonts w:cstheme="minorHAnsi"/>
          <w:color w:val="000000" w:themeColor="text1"/>
        </w:rPr>
        <w:t xml:space="preserve">(Figure </w:t>
      </w:r>
      <w:r w:rsidR="00E4451E" w:rsidRPr="00B903F0">
        <w:rPr>
          <w:rFonts w:cstheme="minorHAnsi"/>
          <w:color w:val="000000" w:themeColor="text1"/>
        </w:rPr>
        <w:t>1</w:t>
      </w:r>
      <w:r w:rsidR="003851F2" w:rsidRPr="00B903F0">
        <w:rPr>
          <w:rFonts w:cstheme="minorHAnsi"/>
          <w:color w:val="000000" w:themeColor="text1"/>
        </w:rPr>
        <w:t>).</w:t>
      </w:r>
      <w:r w:rsidR="00E4451E" w:rsidRPr="00B903F0">
        <w:rPr>
          <w:rFonts w:cstheme="minorHAnsi"/>
          <w:color w:val="000000" w:themeColor="text1"/>
        </w:rPr>
        <w:t xml:space="preserve"> </w:t>
      </w:r>
      <w:r w:rsidR="005E263D" w:rsidRPr="00B903F0">
        <w:rPr>
          <w:rFonts w:cstheme="minorHAnsi"/>
          <w:color w:val="000000" w:themeColor="text1"/>
        </w:rPr>
        <w:t xml:space="preserve">The value of </w:t>
      </w:r>
      <w:proofErr w:type="spellStart"/>
      <w:r w:rsidR="005E263D" w:rsidRPr="00B903F0">
        <w:rPr>
          <w:rFonts w:cstheme="minorHAnsi"/>
          <w:color w:val="000000" w:themeColor="text1"/>
        </w:rPr>
        <w:t>K</w:t>
      </w:r>
      <w:r w:rsidR="00672595">
        <w:rPr>
          <w:rFonts w:cstheme="minorHAnsi"/>
          <w:color w:val="000000" w:themeColor="text1"/>
          <w:vertAlign w:val="subscript"/>
        </w:rPr>
        <w:t>d</w:t>
      </w:r>
      <w:proofErr w:type="spellEnd"/>
      <w:r w:rsidR="005E263D" w:rsidRPr="00B903F0">
        <w:rPr>
          <w:rFonts w:cstheme="minorHAnsi"/>
          <w:color w:val="000000" w:themeColor="text1"/>
        </w:rPr>
        <w:t xml:space="preserve"> </w:t>
      </w:r>
      <w:r w:rsidR="004A185B">
        <w:rPr>
          <w:rFonts w:cstheme="minorHAnsi"/>
          <w:color w:val="000000" w:themeColor="text1"/>
        </w:rPr>
        <w:t>is</w:t>
      </w:r>
      <w:r w:rsidR="005E263D" w:rsidRPr="00B903F0">
        <w:rPr>
          <w:rFonts w:cstheme="minorHAnsi"/>
          <w:color w:val="000000" w:themeColor="text1"/>
        </w:rPr>
        <w:t xml:space="preserve"> </w:t>
      </w:r>
      <w:r w:rsidR="00CB6E49">
        <w:rPr>
          <w:rFonts w:cstheme="minorHAnsi"/>
          <w:color w:val="000000" w:themeColor="text1"/>
        </w:rPr>
        <w:t xml:space="preserve">gas specific and is a function of both the sample equilibration temperature and its salinity. </w:t>
      </w:r>
      <w:r w:rsidR="00C6330E" w:rsidRPr="00B903F0">
        <w:rPr>
          <w:rFonts w:cstheme="minorHAnsi"/>
          <w:color w:val="000000" w:themeColor="text1"/>
        </w:rPr>
        <w:t xml:space="preserve"> Second</w:t>
      </w:r>
      <w:r w:rsidR="00CB6E49">
        <w:rPr>
          <w:rFonts w:cstheme="minorHAnsi"/>
          <w:color w:val="000000" w:themeColor="text1"/>
        </w:rPr>
        <w:t xml:space="preserve"> is </w:t>
      </w:r>
      <w:r w:rsidR="00C6330E" w:rsidRPr="00C97F0C">
        <w:rPr>
          <w:rFonts w:cstheme="minorHAnsi"/>
          <w:color w:val="000000" w:themeColor="text1"/>
        </w:rPr>
        <w:t>the phase ratio</w:t>
      </w:r>
      <w:r w:rsidR="00C6330E" w:rsidRPr="00B903F0">
        <w:rPr>
          <w:rFonts w:cstheme="minorHAnsi"/>
          <w:color w:val="000000" w:themeColor="text1"/>
        </w:rPr>
        <w:t xml:space="preserve"> (B), the</w:t>
      </w:r>
      <w:r w:rsidR="004A185B">
        <w:rPr>
          <w:rFonts w:cstheme="minorHAnsi"/>
          <w:color w:val="000000" w:themeColor="text1"/>
        </w:rPr>
        <w:t xml:space="preserve"> ratio of </w:t>
      </w:r>
      <w:r w:rsidR="00FD7B88" w:rsidRPr="00C97F0C">
        <w:rPr>
          <w:rFonts w:cstheme="minorHAnsi"/>
          <w:color w:val="000000" w:themeColor="text1"/>
        </w:rPr>
        <w:t>headspace</w:t>
      </w:r>
      <w:r w:rsidR="00CB6E49">
        <w:rPr>
          <w:rFonts w:cstheme="minorHAnsi"/>
          <w:color w:val="000000" w:themeColor="text1"/>
        </w:rPr>
        <w:t xml:space="preserve"> volume </w:t>
      </w:r>
      <w:r w:rsidR="004A185B" w:rsidRPr="00C97F0C">
        <w:rPr>
          <w:rFonts w:cstheme="minorHAnsi"/>
          <w:color w:val="000000" w:themeColor="text1"/>
        </w:rPr>
        <w:t>(</w:t>
      </w:r>
      <w:proofErr w:type="spellStart"/>
      <w:r w:rsidR="004A185B" w:rsidRPr="00C97F0C">
        <w:rPr>
          <w:rFonts w:cstheme="minorHAnsi"/>
          <w:color w:val="000000" w:themeColor="text1"/>
        </w:rPr>
        <w:t>V</w:t>
      </w:r>
      <w:r w:rsidR="004A185B" w:rsidRPr="00C97F0C">
        <w:rPr>
          <w:rFonts w:cstheme="minorHAnsi"/>
          <w:color w:val="000000" w:themeColor="text1"/>
          <w:vertAlign w:val="subscript"/>
        </w:rPr>
        <w:t>hp</w:t>
      </w:r>
      <w:proofErr w:type="spellEnd"/>
      <w:r w:rsidR="004A185B" w:rsidRPr="00C97F0C">
        <w:rPr>
          <w:rFonts w:cstheme="minorHAnsi"/>
          <w:color w:val="000000" w:themeColor="text1"/>
        </w:rPr>
        <w:t>)</w:t>
      </w:r>
      <w:r w:rsidR="004A185B" w:rsidRPr="00B903F0">
        <w:rPr>
          <w:rFonts w:cstheme="minorHAnsi"/>
          <w:color w:val="000000" w:themeColor="text1"/>
        </w:rPr>
        <w:t xml:space="preserve"> </w:t>
      </w:r>
      <w:r w:rsidR="00FD7B88" w:rsidRPr="00C97F0C">
        <w:rPr>
          <w:rFonts w:cstheme="minorHAnsi"/>
          <w:color w:val="000000" w:themeColor="text1"/>
        </w:rPr>
        <w:t xml:space="preserve">to </w:t>
      </w:r>
      <w:r w:rsidR="00CB6E49">
        <w:rPr>
          <w:rFonts w:cstheme="minorHAnsi"/>
          <w:color w:val="000000" w:themeColor="text1"/>
        </w:rPr>
        <w:t>sample</w:t>
      </w:r>
      <w:r w:rsidR="00CB6E49" w:rsidRPr="00C97F0C">
        <w:rPr>
          <w:rFonts w:cstheme="minorHAnsi"/>
          <w:color w:val="000000" w:themeColor="text1"/>
        </w:rPr>
        <w:t xml:space="preserve"> </w:t>
      </w:r>
      <w:r w:rsidR="00FD7B88" w:rsidRPr="00C97F0C">
        <w:rPr>
          <w:rFonts w:cstheme="minorHAnsi"/>
          <w:color w:val="000000" w:themeColor="text1"/>
        </w:rPr>
        <w:t xml:space="preserve">volume </w:t>
      </w:r>
      <w:r w:rsidR="00BE0CA9" w:rsidRPr="00C97F0C">
        <w:rPr>
          <w:rFonts w:cstheme="minorHAnsi"/>
          <w:color w:val="000000" w:themeColor="text1"/>
        </w:rPr>
        <w:t>(</w:t>
      </w:r>
      <w:proofErr w:type="spellStart"/>
      <w:r w:rsidR="00BE0CA9" w:rsidRPr="00C97F0C">
        <w:rPr>
          <w:rFonts w:cstheme="minorHAnsi"/>
          <w:color w:val="000000" w:themeColor="text1"/>
        </w:rPr>
        <w:t>V</w:t>
      </w:r>
      <w:r w:rsidR="00BE0CA9" w:rsidRPr="00C97F0C">
        <w:rPr>
          <w:rFonts w:cstheme="minorHAnsi"/>
          <w:color w:val="000000" w:themeColor="text1"/>
          <w:vertAlign w:val="subscript"/>
        </w:rPr>
        <w:t>wp</w:t>
      </w:r>
      <w:proofErr w:type="spellEnd"/>
      <w:r w:rsidR="00BE0CA9" w:rsidRPr="00C97F0C">
        <w:rPr>
          <w:rFonts w:cstheme="minorHAnsi"/>
          <w:color w:val="000000" w:themeColor="text1"/>
        </w:rPr>
        <w:t xml:space="preserve">) </w:t>
      </w:r>
      <w:r w:rsidR="00FD7B88" w:rsidRPr="00B903F0">
        <w:rPr>
          <w:rFonts w:cstheme="minorHAnsi"/>
          <w:color w:val="000000" w:themeColor="text1"/>
        </w:rPr>
        <w:t xml:space="preserve">in the </w:t>
      </w:r>
      <w:r w:rsidR="00FD7B88" w:rsidRPr="00B903F0">
        <w:rPr>
          <w:rFonts w:cstheme="minorHAnsi"/>
          <w:color w:val="000000" w:themeColor="text1"/>
        </w:rPr>
        <w:lastRenderedPageBreak/>
        <w:t>sealed vial</w:t>
      </w:r>
      <w:r w:rsidR="00CB6E49">
        <w:rPr>
          <w:rFonts w:cstheme="minorHAnsi"/>
          <w:color w:val="000000" w:themeColor="text1"/>
        </w:rPr>
        <w:t>/equilibration system</w:t>
      </w:r>
      <w:r w:rsidR="00FD7B88" w:rsidRPr="00B903F0">
        <w:rPr>
          <w:rFonts w:cstheme="minorHAnsi"/>
          <w:color w:val="000000" w:themeColor="text1"/>
        </w:rPr>
        <w:t xml:space="preserve"> (Figure 1).  </w:t>
      </w:r>
      <w:r w:rsidR="00BE0CA9" w:rsidRPr="00C97F0C">
        <w:rPr>
          <w:rFonts w:cstheme="minorHAnsi"/>
          <w:color w:val="000000" w:themeColor="text1"/>
        </w:rPr>
        <w:t xml:space="preserve">Combining </w:t>
      </w:r>
      <w:proofErr w:type="spellStart"/>
      <w:r w:rsidR="00BE0CA9" w:rsidRPr="00C97F0C">
        <w:rPr>
          <w:rFonts w:cstheme="minorHAnsi"/>
          <w:color w:val="000000" w:themeColor="text1"/>
        </w:rPr>
        <w:t>K</w:t>
      </w:r>
      <w:r w:rsidR="002711DD" w:rsidRPr="00B856D5">
        <w:rPr>
          <w:rFonts w:cstheme="minorHAnsi"/>
          <w:color w:val="000000" w:themeColor="text1"/>
          <w:vertAlign w:val="subscript"/>
        </w:rPr>
        <w:t>d</w:t>
      </w:r>
      <w:proofErr w:type="spellEnd"/>
      <w:r w:rsidR="00BE0CA9" w:rsidRPr="00C97F0C">
        <w:rPr>
          <w:rFonts w:cstheme="minorHAnsi"/>
          <w:color w:val="000000" w:themeColor="text1"/>
        </w:rPr>
        <w:t xml:space="preserve"> and B, </w:t>
      </w:r>
      <w:r w:rsidR="002A156B">
        <w:rPr>
          <w:rFonts w:cstheme="minorHAnsi"/>
          <w:color w:val="000000" w:themeColor="text1"/>
        </w:rPr>
        <w:t>and the initial concentration of the sample (C</w:t>
      </w:r>
      <w:r w:rsidR="002711DD" w:rsidRPr="00B856D5">
        <w:rPr>
          <w:rFonts w:cstheme="minorHAnsi"/>
          <w:color w:val="000000" w:themeColor="text1"/>
          <w:vertAlign w:val="subscript"/>
        </w:rPr>
        <w:t>0</w:t>
      </w:r>
      <w:r w:rsidR="002A156B">
        <w:rPr>
          <w:rFonts w:cstheme="minorHAnsi"/>
          <w:color w:val="000000" w:themeColor="text1"/>
        </w:rPr>
        <w:t xml:space="preserve">), </w:t>
      </w:r>
      <w:r w:rsidR="00BE0CA9" w:rsidRPr="00C97F0C">
        <w:rPr>
          <w:rFonts w:cstheme="minorHAnsi"/>
          <w:color w:val="000000" w:themeColor="text1"/>
        </w:rPr>
        <w:t xml:space="preserve">the </w:t>
      </w:r>
      <w:r w:rsidR="005E263D" w:rsidRPr="00C97F0C">
        <w:rPr>
          <w:rFonts w:cstheme="minorHAnsi"/>
          <w:color w:val="000000" w:themeColor="text1"/>
        </w:rPr>
        <w:t xml:space="preserve">equilibrium </w:t>
      </w:r>
      <w:r w:rsidR="000E29CF">
        <w:rPr>
          <w:rFonts w:cstheme="minorHAnsi"/>
          <w:color w:val="000000" w:themeColor="text1"/>
        </w:rPr>
        <w:t xml:space="preserve">gas </w:t>
      </w:r>
      <w:r w:rsidR="005E263D" w:rsidRPr="00C97F0C">
        <w:rPr>
          <w:rFonts w:cstheme="minorHAnsi"/>
          <w:color w:val="000000" w:themeColor="text1"/>
        </w:rPr>
        <w:t xml:space="preserve">concentration in the headspace will be given by: </w:t>
      </w:r>
      <w:proofErr w:type="spellStart"/>
      <w:r w:rsidR="005E263D" w:rsidRPr="00C97F0C">
        <w:rPr>
          <w:rFonts w:cstheme="minorHAnsi"/>
          <w:color w:val="000000" w:themeColor="text1"/>
        </w:rPr>
        <w:t>C</w:t>
      </w:r>
      <w:r w:rsidR="008425F6" w:rsidRPr="00C97F0C">
        <w:rPr>
          <w:rFonts w:cstheme="minorHAnsi"/>
          <w:color w:val="000000" w:themeColor="text1"/>
          <w:vertAlign w:val="subscript"/>
        </w:rPr>
        <w:t>hp</w:t>
      </w:r>
      <w:proofErr w:type="spellEnd"/>
      <w:r w:rsidR="005E263D" w:rsidRPr="00C97F0C">
        <w:rPr>
          <w:rFonts w:cstheme="minorHAnsi"/>
          <w:color w:val="000000" w:themeColor="text1"/>
        </w:rPr>
        <w:t>=C</w:t>
      </w:r>
      <w:r w:rsidR="005E263D" w:rsidRPr="00C97F0C">
        <w:rPr>
          <w:rFonts w:cstheme="minorHAnsi"/>
          <w:color w:val="000000" w:themeColor="text1"/>
          <w:vertAlign w:val="subscript"/>
        </w:rPr>
        <w:t>0</w:t>
      </w:r>
      <w:r w:rsidR="00025962" w:rsidRPr="00C97F0C">
        <w:rPr>
          <w:rFonts w:cstheme="minorHAnsi"/>
          <w:color w:val="000000" w:themeColor="text1"/>
        </w:rPr>
        <w:t>/(</w:t>
      </w:r>
      <w:proofErr w:type="spellStart"/>
      <w:r w:rsidR="00025962" w:rsidRPr="00C97F0C">
        <w:rPr>
          <w:rFonts w:cstheme="minorHAnsi"/>
          <w:color w:val="000000" w:themeColor="text1"/>
        </w:rPr>
        <w:t>K</w:t>
      </w:r>
      <w:r w:rsidR="0008482A" w:rsidRPr="00C97F0C">
        <w:rPr>
          <w:rFonts w:cstheme="minorHAnsi"/>
          <w:color w:val="000000" w:themeColor="text1"/>
          <w:vertAlign w:val="subscript"/>
        </w:rPr>
        <w:t>d</w:t>
      </w:r>
      <w:r w:rsidR="00025962" w:rsidRPr="00C97F0C">
        <w:rPr>
          <w:rFonts w:cstheme="minorHAnsi"/>
          <w:color w:val="000000" w:themeColor="text1"/>
        </w:rPr>
        <w:t>+B</w:t>
      </w:r>
      <w:proofErr w:type="spellEnd"/>
      <w:r w:rsidR="00025962" w:rsidRPr="00C97F0C">
        <w:rPr>
          <w:rFonts w:cstheme="minorHAnsi"/>
          <w:color w:val="000000" w:themeColor="text1"/>
        </w:rPr>
        <w:t>)</w:t>
      </w:r>
      <w:r w:rsidR="00122E4F" w:rsidRPr="00C97F0C">
        <w:rPr>
          <w:rFonts w:cstheme="minorHAnsi"/>
          <w:color w:val="000000" w:themeColor="text1"/>
        </w:rPr>
        <w:t xml:space="preserve">. </w:t>
      </w:r>
      <w:r w:rsidR="001824D5">
        <w:rPr>
          <w:rFonts w:cstheme="minorHAnsi"/>
          <w:color w:val="000000" w:themeColor="text1"/>
        </w:rPr>
        <w:t xml:space="preserve"> </w:t>
      </w:r>
      <w:r w:rsidR="00122E4F" w:rsidRPr="00C97F0C">
        <w:rPr>
          <w:rFonts w:cstheme="minorHAnsi"/>
          <w:color w:val="000000" w:themeColor="text1"/>
        </w:rPr>
        <w:t>Th</w:t>
      </w:r>
      <w:r w:rsidR="00931D55" w:rsidRPr="00C97F0C">
        <w:rPr>
          <w:rFonts w:cstheme="minorHAnsi"/>
          <w:color w:val="000000" w:themeColor="text1"/>
        </w:rPr>
        <w:t xml:space="preserve">is equation </w:t>
      </w:r>
      <w:r w:rsidR="00CB6E49">
        <w:rPr>
          <w:rFonts w:cstheme="minorHAnsi"/>
          <w:color w:val="000000" w:themeColor="text1"/>
        </w:rPr>
        <w:t xml:space="preserve">can be used </w:t>
      </w:r>
      <w:r w:rsidR="00931D55" w:rsidRPr="00C97F0C">
        <w:rPr>
          <w:rFonts w:cstheme="minorHAnsi"/>
          <w:color w:val="000000" w:themeColor="text1"/>
        </w:rPr>
        <w:t xml:space="preserve">to </w:t>
      </w:r>
      <w:r w:rsidR="00CB6E49">
        <w:rPr>
          <w:rFonts w:cstheme="minorHAnsi"/>
          <w:color w:val="000000" w:themeColor="text1"/>
        </w:rPr>
        <w:t xml:space="preserve">optimize </w:t>
      </w:r>
      <w:r w:rsidR="001824D5">
        <w:rPr>
          <w:rFonts w:cstheme="minorHAnsi"/>
          <w:color w:val="000000" w:themeColor="text1"/>
        </w:rPr>
        <w:t>B</w:t>
      </w:r>
      <w:r w:rsidR="00CB6E49">
        <w:rPr>
          <w:rFonts w:cstheme="minorHAnsi"/>
          <w:color w:val="000000" w:themeColor="text1"/>
        </w:rPr>
        <w:t xml:space="preserve"> and the equilibration temperature </w:t>
      </w:r>
      <w:r w:rsidR="001824D5">
        <w:rPr>
          <w:rFonts w:cstheme="minorHAnsi"/>
          <w:color w:val="000000" w:themeColor="text1"/>
        </w:rPr>
        <w:t xml:space="preserve">to suit the expected </w:t>
      </w:r>
      <w:r w:rsidR="00215C58" w:rsidRPr="00C97F0C">
        <w:rPr>
          <w:rFonts w:cstheme="minorHAnsi"/>
          <w:color w:val="000000" w:themeColor="text1"/>
        </w:rPr>
        <w:t xml:space="preserve">range of </w:t>
      </w:r>
      <w:r w:rsidR="001824D5">
        <w:rPr>
          <w:rFonts w:cstheme="minorHAnsi"/>
          <w:color w:val="000000" w:themeColor="text1"/>
        </w:rPr>
        <w:t>CH</w:t>
      </w:r>
      <w:r w:rsidR="00DE1DA2" w:rsidRPr="00C303CC">
        <w:rPr>
          <w:rFonts w:cstheme="minorHAnsi"/>
          <w:color w:val="000000" w:themeColor="text1"/>
          <w:vertAlign w:val="subscript"/>
        </w:rPr>
        <w:t>4</w:t>
      </w:r>
      <w:r w:rsidR="001824D5">
        <w:rPr>
          <w:rFonts w:cstheme="minorHAnsi"/>
          <w:color w:val="000000" w:themeColor="text1"/>
        </w:rPr>
        <w:t xml:space="preserve"> and N</w:t>
      </w:r>
      <w:r w:rsidR="00DE1DA2" w:rsidRPr="00C303CC">
        <w:rPr>
          <w:rFonts w:cstheme="minorHAnsi"/>
          <w:color w:val="000000" w:themeColor="text1"/>
          <w:vertAlign w:val="subscript"/>
        </w:rPr>
        <w:t>2</w:t>
      </w:r>
      <w:r w:rsidR="001824D5">
        <w:rPr>
          <w:rFonts w:cstheme="minorHAnsi"/>
          <w:color w:val="000000" w:themeColor="text1"/>
        </w:rPr>
        <w:t xml:space="preserve">O partial pressures </w:t>
      </w:r>
      <w:r w:rsidR="000A086D" w:rsidRPr="00B903F0">
        <w:rPr>
          <w:rFonts w:cstheme="minorHAnsi"/>
          <w:color w:val="000000" w:themeColor="text1"/>
        </w:rPr>
        <w:t xml:space="preserve">in </w:t>
      </w:r>
      <w:r w:rsidR="001824D5">
        <w:rPr>
          <w:rFonts w:cstheme="minorHAnsi"/>
          <w:color w:val="000000" w:themeColor="text1"/>
        </w:rPr>
        <w:t xml:space="preserve">a suite </w:t>
      </w:r>
      <w:r w:rsidR="00B016C8">
        <w:rPr>
          <w:rFonts w:cstheme="minorHAnsi"/>
          <w:color w:val="000000" w:themeColor="text1"/>
        </w:rPr>
        <w:t>of</w:t>
      </w:r>
      <w:r w:rsidR="006E5725">
        <w:rPr>
          <w:rFonts w:cstheme="minorHAnsi"/>
          <w:color w:val="000000" w:themeColor="text1"/>
        </w:rPr>
        <w:t xml:space="preserve"> </w:t>
      </w:r>
      <w:r w:rsidR="001824D5">
        <w:rPr>
          <w:rFonts w:cstheme="minorHAnsi"/>
          <w:color w:val="000000" w:themeColor="text1"/>
        </w:rPr>
        <w:t>water</w:t>
      </w:r>
      <w:r w:rsidR="000A086D" w:rsidRPr="00B903F0">
        <w:rPr>
          <w:rFonts w:cstheme="minorHAnsi"/>
          <w:color w:val="000000" w:themeColor="text1"/>
        </w:rPr>
        <w:t xml:space="preserve"> samples</w:t>
      </w:r>
      <w:r w:rsidR="00215C58" w:rsidRPr="00B903F0">
        <w:rPr>
          <w:rFonts w:cstheme="minorHAnsi"/>
          <w:color w:val="000000" w:themeColor="text1"/>
        </w:rPr>
        <w:t xml:space="preserve">. </w:t>
      </w:r>
      <w:r w:rsidR="001824D5">
        <w:rPr>
          <w:rFonts w:cstheme="minorHAnsi"/>
          <w:color w:val="000000" w:themeColor="text1"/>
        </w:rPr>
        <w:t xml:space="preserve"> </w:t>
      </w:r>
      <w:r w:rsidR="00294681" w:rsidRPr="00C97F0C">
        <w:rPr>
          <w:rFonts w:cstheme="minorHAnsi"/>
          <w:color w:val="000000" w:themeColor="text1"/>
        </w:rPr>
        <w:t>Once th</w:t>
      </w:r>
      <w:r w:rsidR="001824D5">
        <w:rPr>
          <w:rFonts w:cstheme="minorHAnsi"/>
          <w:color w:val="000000" w:themeColor="text1"/>
        </w:rPr>
        <w:t>is is done</w:t>
      </w:r>
      <w:r w:rsidR="00B016C8">
        <w:rPr>
          <w:rFonts w:cstheme="minorHAnsi"/>
          <w:color w:val="000000" w:themeColor="text1"/>
        </w:rPr>
        <w:t>,</w:t>
      </w:r>
      <w:r w:rsidR="001824D5">
        <w:rPr>
          <w:rFonts w:cstheme="minorHAnsi"/>
          <w:color w:val="000000" w:themeColor="text1"/>
        </w:rPr>
        <w:t xml:space="preserve"> any variation in the method analytical precision arising from any variability in these properties </w:t>
      </w:r>
      <w:r w:rsidR="00B016C8">
        <w:rPr>
          <w:rFonts w:cstheme="minorHAnsi"/>
          <w:color w:val="000000" w:themeColor="text1"/>
        </w:rPr>
        <w:t>can be</w:t>
      </w:r>
      <w:r w:rsidR="001824D5">
        <w:rPr>
          <w:rFonts w:cstheme="minorHAnsi"/>
          <w:color w:val="000000" w:themeColor="text1"/>
        </w:rPr>
        <w:t xml:space="preserve"> minimized.  Full automation of the procedure in a </w:t>
      </w:r>
      <w:r w:rsidR="005C171C">
        <w:rPr>
          <w:rFonts w:cstheme="minorHAnsi"/>
          <w:color w:val="000000" w:themeColor="text1"/>
        </w:rPr>
        <w:t xml:space="preserve">sophisticated </w:t>
      </w:r>
      <w:r w:rsidR="001824D5">
        <w:rPr>
          <w:rFonts w:cstheme="minorHAnsi"/>
          <w:color w:val="000000" w:themeColor="text1"/>
        </w:rPr>
        <w:t xml:space="preserve">analytical system can enable this (e.g. Upstill-Goddard et al., 1996), but it can also be routinely achieved </w:t>
      </w:r>
      <w:r w:rsidR="005C171C">
        <w:rPr>
          <w:rFonts w:cstheme="minorHAnsi"/>
          <w:color w:val="000000" w:themeColor="text1"/>
        </w:rPr>
        <w:t>for less complex</w:t>
      </w:r>
      <w:r w:rsidR="001824D5">
        <w:rPr>
          <w:rFonts w:cstheme="minorHAnsi"/>
          <w:color w:val="000000" w:themeColor="text1"/>
        </w:rPr>
        <w:t xml:space="preserve"> techniques by using </w:t>
      </w:r>
      <w:r w:rsidR="0057792C" w:rsidRPr="00B903F0">
        <w:rPr>
          <w:rFonts w:cstheme="minorHAnsi"/>
          <w:color w:val="000000" w:themeColor="text1"/>
        </w:rPr>
        <w:t>an automatic burette</w:t>
      </w:r>
      <w:r w:rsidR="00B016C8">
        <w:rPr>
          <w:rFonts w:cstheme="minorHAnsi"/>
          <w:color w:val="000000" w:themeColor="text1"/>
        </w:rPr>
        <w:t xml:space="preserve"> </w:t>
      </w:r>
      <w:r w:rsidR="00B016C8" w:rsidRPr="00A94B75">
        <w:rPr>
          <w:rFonts w:cstheme="minorHAnsi"/>
          <w:color w:val="000000" w:themeColor="text1"/>
        </w:rPr>
        <w:t>(</w:t>
      </w:r>
      <w:r w:rsidR="00A94B75">
        <w:rPr>
          <w:rFonts w:cstheme="minorHAnsi"/>
          <w:color w:val="000000" w:themeColor="text1"/>
        </w:rPr>
        <w:t xml:space="preserve">e.g. </w:t>
      </w:r>
      <w:r w:rsidR="00B016C8" w:rsidRPr="00A94B75">
        <w:rPr>
          <w:rFonts w:cstheme="minorHAnsi"/>
          <w:color w:val="000000" w:themeColor="text1"/>
        </w:rPr>
        <w:t>de la Paz</w:t>
      </w:r>
      <w:r w:rsidR="00DE1DA2" w:rsidRPr="00C303CC">
        <w:rPr>
          <w:rFonts w:cstheme="minorHAnsi"/>
          <w:color w:val="000000" w:themeColor="text1"/>
        </w:rPr>
        <w:t xml:space="preserve"> et al., 2015</w:t>
      </w:r>
      <w:r w:rsidR="00B016C8" w:rsidRPr="00A94B75">
        <w:rPr>
          <w:rFonts w:cstheme="minorHAnsi"/>
          <w:color w:val="000000" w:themeColor="text1"/>
        </w:rPr>
        <w:t>)</w:t>
      </w:r>
      <w:r w:rsidR="0057792C" w:rsidRPr="00B903F0">
        <w:rPr>
          <w:rFonts w:cstheme="minorHAnsi"/>
          <w:color w:val="000000" w:themeColor="text1"/>
        </w:rPr>
        <w:t xml:space="preserve"> o</w:t>
      </w:r>
      <w:r w:rsidR="00031ACD" w:rsidRPr="00C97F0C">
        <w:rPr>
          <w:rFonts w:cstheme="minorHAnsi"/>
          <w:color w:val="000000" w:themeColor="text1"/>
        </w:rPr>
        <w:t>r</w:t>
      </w:r>
      <w:r w:rsidR="00FE628F">
        <w:rPr>
          <w:rFonts w:cstheme="minorHAnsi"/>
          <w:color w:val="000000" w:themeColor="text1"/>
        </w:rPr>
        <w:t xml:space="preserve"> gas-tigh</w:t>
      </w:r>
      <w:r w:rsidR="00423D03">
        <w:rPr>
          <w:rFonts w:cstheme="minorHAnsi"/>
          <w:color w:val="000000" w:themeColor="text1"/>
        </w:rPr>
        <w:t>t</w:t>
      </w:r>
      <w:r w:rsidR="0057792C" w:rsidRPr="00B903F0">
        <w:rPr>
          <w:rFonts w:cstheme="minorHAnsi"/>
          <w:color w:val="000000" w:themeColor="text1"/>
        </w:rPr>
        <w:t xml:space="preserve"> </w:t>
      </w:r>
      <w:r w:rsidR="0057792C" w:rsidRPr="00791389">
        <w:rPr>
          <w:rFonts w:cstheme="minorHAnsi"/>
          <w:color w:val="000000" w:themeColor="text1"/>
        </w:rPr>
        <w:t>syringe</w:t>
      </w:r>
      <w:r w:rsidR="00B016C8" w:rsidRPr="00791389">
        <w:rPr>
          <w:rFonts w:cstheme="minorHAnsi"/>
          <w:color w:val="000000" w:themeColor="text1"/>
        </w:rPr>
        <w:t xml:space="preserve"> </w:t>
      </w:r>
      <w:r w:rsidR="00DE1DA2" w:rsidRPr="00C303CC">
        <w:rPr>
          <w:rFonts w:cstheme="minorHAnsi"/>
          <w:color w:val="000000" w:themeColor="text1"/>
        </w:rPr>
        <w:t>(</w:t>
      </w:r>
      <w:r w:rsidR="00A94B75" w:rsidRPr="00C303CC">
        <w:rPr>
          <w:rFonts w:cstheme="minorHAnsi"/>
          <w:color w:val="000000" w:themeColor="text1"/>
        </w:rPr>
        <w:t xml:space="preserve">e.g. </w:t>
      </w:r>
      <w:r w:rsidR="00F81F99" w:rsidRPr="00C303CC">
        <w:rPr>
          <w:rFonts w:cstheme="minorHAnsi"/>
          <w:color w:val="000000" w:themeColor="text1"/>
        </w:rPr>
        <w:t>see SOP 1</w:t>
      </w:r>
      <w:r w:rsidR="00DE1DA2" w:rsidRPr="00C303CC">
        <w:rPr>
          <w:rFonts w:cstheme="minorHAnsi"/>
          <w:color w:val="000000" w:themeColor="text1"/>
        </w:rPr>
        <w:t xml:space="preserve"> REF?)</w:t>
      </w:r>
      <w:r w:rsidR="00D8735F" w:rsidRPr="00791389">
        <w:rPr>
          <w:rFonts w:cstheme="minorHAnsi"/>
          <w:color w:val="000000" w:themeColor="text1"/>
        </w:rPr>
        <w:t>.</w:t>
      </w:r>
      <w:r w:rsidR="0057792C" w:rsidRPr="00791389">
        <w:rPr>
          <w:rFonts w:cstheme="minorHAnsi"/>
          <w:color w:val="000000" w:themeColor="text1"/>
        </w:rPr>
        <w:t xml:space="preserve"> </w:t>
      </w:r>
      <w:r w:rsidR="005C171C" w:rsidRPr="00791389">
        <w:rPr>
          <w:rFonts w:cstheme="minorHAnsi"/>
          <w:color w:val="000000" w:themeColor="text1"/>
        </w:rPr>
        <w:t xml:space="preserve"> Furthermore, t</w:t>
      </w:r>
      <w:r w:rsidR="00215C58" w:rsidRPr="00791389">
        <w:rPr>
          <w:rFonts w:cstheme="minorHAnsi"/>
          <w:color w:val="000000" w:themeColor="text1"/>
        </w:rPr>
        <w:t xml:space="preserve">he </w:t>
      </w:r>
      <w:r w:rsidR="00215C58" w:rsidRPr="00791389">
        <w:rPr>
          <w:rFonts w:eastAsia="Times New Roman" w:cstheme="minorHAnsi"/>
        </w:rPr>
        <w:t>se</w:t>
      </w:r>
      <w:r w:rsidR="006E1961" w:rsidRPr="00791389">
        <w:rPr>
          <w:rFonts w:eastAsia="Times New Roman" w:cstheme="minorHAnsi"/>
        </w:rPr>
        <w:t xml:space="preserve">nsitivity </w:t>
      </w:r>
      <w:r w:rsidR="00215C58" w:rsidRPr="00791389">
        <w:rPr>
          <w:rFonts w:eastAsia="Times New Roman" w:cstheme="minorHAnsi"/>
        </w:rPr>
        <w:t>of the headspace</w:t>
      </w:r>
      <w:r w:rsidR="006330DB" w:rsidRPr="00791389">
        <w:rPr>
          <w:rFonts w:eastAsia="Times New Roman" w:cstheme="minorHAnsi"/>
        </w:rPr>
        <w:t>-</w:t>
      </w:r>
      <w:r w:rsidR="00215C58" w:rsidRPr="00791389">
        <w:rPr>
          <w:rFonts w:eastAsia="Times New Roman" w:cstheme="minorHAnsi"/>
        </w:rPr>
        <w:t xml:space="preserve">GC system </w:t>
      </w:r>
      <w:r w:rsidR="005C171C" w:rsidRPr="00791389">
        <w:rPr>
          <w:rFonts w:eastAsia="Times New Roman" w:cstheme="minorHAnsi"/>
        </w:rPr>
        <w:t xml:space="preserve">can be </w:t>
      </w:r>
      <w:r w:rsidR="00A94B75" w:rsidRPr="00791389">
        <w:rPr>
          <w:rFonts w:eastAsia="Times New Roman" w:cstheme="minorHAnsi"/>
        </w:rPr>
        <w:t>improved</w:t>
      </w:r>
      <w:r w:rsidR="005C171C" w:rsidRPr="00791389">
        <w:rPr>
          <w:rFonts w:eastAsia="Times New Roman" w:cstheme="minorHAnsi"/>
        </w:rPr>
        <w:t xml:space="preserve"> by an optimal selection of B and by </w:t>
      </w:r>
      <w:r w:rsidR="006E1961" w:rsidRPr="00791389">
        <w:rPr>
          <w:rFonts w:eastAsia="Times New Roman" w:cstheme="minorHAnsi"/>
        </w:rPr>
        <w:t>maximizing</w:t>
      </w:r>
      <w:r w:rsidR="006E1961" w:rsidRPr="00C97F0C">
        <w:rPr>
          <w:rFonts w:eastAsia="Times New Roman" w:cstheme="minorHAnsi"/>
        </w:rPr>
        <w:t xml:space="preserve"> the </w:t>
      </w:r>
      <w:r w:rsidR="005C171C" w:rsidRPr="00C97F0C">
        <w:rPr>
          <w:rFonts w:eastAsia="Times New Roman" w:cstheme="minorHAnsi"/>
        </w:rPr>
        <w:t xml:space="preserve">headspace </w:t>
      </w:r>
      <w:r w:rsidR="00CD0656" w:rsidRPr="00C97F0C">
        <w:rPr>
          <w:rFonts w:eastAsia="Times New Roman" w:cstheme="minorHAnsi"/>
        </w:rPr>
        <w:t>volume</w:t>
      </w:r>
      <w:r w:rsidR="006E1961" w:rsidRPr="00C97F0C">
        <w:rPr>
          <w:rFonts w:eastAsia="Times New Roman" w:cstheme="minorHAnsi"/>
        </w:rPr>
        <w:t xml:space="preserve"> </w:t>
      </w:r>
      <w:r w:rsidR="005C171C">
        <w:rPr>
          <w:rFonts w:eastAsia="Times New Roman" w:cstheme="minorHAnsi"/>
        </w:rPr>
        <w:t>injected in</w:t>
      </w:r>
      <w:r w:rsidR="006E1961" w:rsidRPr="00C97F0C">
        <w:rPr>
          <w:rFonts w:eastAsia="Times New Roman" w:cstheme="minorHAnsi"/>
        </w:rPr>
        <w:t>to the GC.</w:t>
      </w:r>
      <w:r w:rsidR="006E1961" w:rsidRPr="00B903F0">
        <w:rPr>
          <w:rFonts w:eastAsia="Times New Roman" w:cstheme="minorHAnsi"/>
        </w:rPr>
        <w:t xml:space="preserve"> </w:t>
      </w:r>
    </w:p>
    <w:p w14:paraId="629AB43E" w14:textId="77777777" w:rsidR="00EB1E45" w:rsidRPr="000A086D" w:rsidRDefault="009F5C40" w:rsidP="00EB1E45">
      <w:pPr>
        <w:jc w:val="center"/>
        <w:rPr>
          <w:rFonts w:eastAsia="Times New Roman" w:cstheme="minorHAnsi"/>
          <w:sz w:val="24"/>
          <w:szCs w:val="24"/>
        </w:rPr>
      </w:pPr>
      <w:r w:rsidRPr="00B9415A">
        <w:rPr>
          <w:noProof/>
        </w:rPr>
        <w:drawing>
          <wp:inline distT="0" distB="0" distL="0" distR="0" wp14:anchorId="74B48F2B" wp14:editId="4DE56918">
            <wp:extent cx="4737100" cy="219710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737100" cy="2197100"/>
                    </a:xfrm>
                    <a:prstGeom prst="rect">
                      <a:avLst/>
                    </a:prstGeom>
                  </pic:spPr>
                </pic:pic>
              </a:graphicData>
            </a:graphic>
          </wp:inline>
        </w:drawing>
      </w:r>
    </w:p>
    <w:p w14:paraId="64019BEB" w14:textId="77777777" w:rsidR="00B75ADD" w:rsidRPr="005C679B" w:rsidRDefault="000A086D" w:rsidP="000A086D">
      <w:pPr>
        <w:pStyle w:val="Caption"/>
        <w:jc w:val="center"/>
        <w:rPr>
          <w:rFonts w:cstheme="minorHAnsi"/>
          <w:b/>
          <w:color w:val="000000" w:themeColor="text1"/>
        </w:rPr>
      </w:pPr>
      <w:r>
        <w:t xml:space="preserve">Figure </w:t>
      </w:r>
      <w:r w:rsidR="004478C6">
        <w:fldChar w:fldCharType="begin"/>
      </w:r>
      <w:r w:rsidR="002C3C6F">
        <w:instrText xml:space="preserve"> SEQ Figure \* ARABIC </w:instrText>
      </w:r>
      <w:r w:rsidR="004478C6">
        <w:fldChar w:fldCharType="separate"/>
      </w:r>
      <w:r w:rsidR="00430B02">
        <w:rPr>
          <w:noProof/>
        </w:rPr>
        <w:t>1</w:t>
      </w:r>
      <w:r w:rsidR="004478C6">
        <w:rPr>
          <w:noProof/>
        </w:rPr>
        <w:fldChar w:fldCharType="end"/>
      </w:r>
      <w:r>
        <w:t xml:space="preserve">. </w:t>
      </w:r>
      <w:r w:rsidR="004D7E2F">
        <w:t>Gas and water phases in a sealed</w:t>
      </w:r>
      <w:r>
        <w:t xml:space="preserve"> vial</w:t>
      </w:r>
      <w:r w:rsidR="004D7E2F">
        <w:t xml:space="preserve"> used for headspace analysis</w:t>
      </w:r>
    </w:p>
    <w:p w14:paraId="2CC767B4" w14:textId="77777777" w:rsidR="00A94B75" w:rsidRDefault="00A94B75" w:rsidP="00FB5BE8">
      <w:pPr>
        <w:rPr>
          <w:rFonts w:cstheme="minorHAnsi"/>
          <w:b/>
          <w:color w:val="000000" w:themeColor="text1"/>
        </w:rPr>
      </w:pPr>
      <w:r>
        <w:rPr>
          <w:rFonts w:cstheme="minorHAnsi"/>
          <w:b/>
          <w:color w:val="000000" w:themeColor="text1"/>
        </w:rPr>
        <w:t xml:space="preserve">3. </w:t>
      </w:r>
      <w:r w:rsidRPr="00C97F0C">
        <w:rPr>
          <w:rFonts w:cstheme="minorHAnsi"/>
          <w:b/>
          <w:i/>
        </w:rPr>
        <w:t>Step-by-step guide for N</w:t>
      </w:r>
      <w:r w:rsidRPr="00C97F0C">
        <w:rPr>
          <w:rFonts w:cstheme="minorHAnsi"/>
          <w:b/>
          <w:i/>
          <w:vertAlign w:val="subscript"/>
        </w:rPr>
        <w:t>2</w:t>
      </w:r>
      <w:r w:rsidRPr="00C97F0C">
        <w:rPr>
          <w:rFonts w:cstheme="minorHAnsi"/>
          <w:b/>
          <w:i/>
        </w:rPr>
        <w:t>O and CH</w:t>
      </w:r>
      <w:r w:rsidRPr="00C97F0C">
        <w:rPr>
          <w:rFonts w:cstheme="minorHAnsi"/>
          <w:b/>
          <w:i/>
          <w:vertAlign w:val="subscript"/>
        </w:rPr>
        <w:t>4</w:t>
      </w:r>
      <w:r w:rsidRPr="00C97F0C">
        <w:rPr>
          <w:rFonts w:cstheme="minorHAnsi"/>
          <w:b/>
          <w:i/>
        </w:rPr>
        <w:t xml:space="preserve"> headspace analysis</w:t>
      </w:r>
    </w:p>
    <w:p w14:paraId="78E23C5A" w14:textId="77777777" w:rsidR="00A94B75" w:rsidRDefault="00DE1DA2" w:rsidP="00FB5BE8">
      <w:pPr>
        <w:rPr>
          <w:rFonts w:cstheme="minorHAnsi"/>
          <w:b/>
          <w:color w:val="000000" w:themeColor="text1"/>
        </w:rPr>
      </w:pPr>
      <w:r w:rsidRPr="00C303CC">
        <w:rPr>
          <w:rFonts w:cstheme="minorHAnsi"/>
          <w:b/>
          <w:color w:val="000000" w:themeColor="text1"/>
        </w:rPr>
        <w:t>3.</w:t>
      </w:r>
      <w:r w:rsidR="00EA0A52">
        <w:rPr>
          <w:rFonts w:cstheme="minorHAnsi"/>
          <w:b/>
          <w:color w:val="000000" w:themeColor="text1"/>
        </w:rPr>
        <w:t>1</w:t>
      </w:r>
      <w:r w:rsidRPr="00C303CC">
        <w:rPr>
          <w:rFonts w:cstheme="minorHAnsi"/>
          <w:b/>
          <w:color w:val="000000" w:themeColor="text1"/>
        </w:rPr>
        <w:t xml:space="preserve">. </w:t>
      </w:r>
      <w:r w:rsidR="00A94B75">
        <w:rPr>
          <w:rFonts w:cstheme="minorHAnsi"/>
          <w:b/>
          <w:color w:val="000000" w:themeColor="text1"/>
        </w:rPr>
        <w:t>Determination of the phase volumes</w:t>
      </w:r>
    </w:p>
    <w:p w14:paraId="1A325257" w14:textId="77777777" w:rsidR="008B7AFD" w:rsidRDefault="00A94B75" w:rsidP="008B7AFD">
      <w:pPr>
        <w:rPr>
          <w:rFonts w:cstheme="minorHAnsi"/>
          <w:color w:val="000000" w:themeColor="text1"/>
        </w:rPr>
      </w:pPr>
      <w:r>
        <w:rPr>
          <w:rFonts w:cstheme="minorHAnsi"/>
          <w:color w:val="000000" w:themeColor="text1"/>
        </w:rPr>
        <w:t xml:space="preserve">Accurate determination of the </w:t>
      </w:r>
      <w:r w:rsidR="00816878">
        <w:rPr>
          <w:rFonts w:cstheme="minorHAnsi"/>
          <w:color w:val="000000" w:themeColor="text1"/>
        </w:rPr>
        <w:t>headspace (</w:t>
      </w:r>
      <w:proofErr w:type="spellStart"/>
      <w:r w:rsidR="008B7AFD">
        <w:rPr>
          <w:rFonts w:cstheme="minorHAnsi"/>
          <w:color w:val="000000" w:themeColor="text1"/>
        </w:rPr>
        <w:t>V</w:t>
      </w:r>
      <w:r w:rsidR="008B7AFD" w:rsidRPr="002361BB">
        <w:rPr>
          <w:rFonts w:cstheme="minorHAnsi"/>
          <w:color w:val="000000" w:themeColor="text1"/>
          <w:vertAlign w:val="subscript"/>
        </w:rPr>
        <w:t>hp</w:t>
      </w:r>
      <w:proofErr w:type="spellEnd"/>
      <w:r w:rsidR="00816878">
        <w:rPr>
          <w:rFonts w:cstheme="minorHAnsi"/>
          <w:color w:val="000000" w:themeColor="text1"/>
        </w:rPr>
        <w:t xml:space="preserve">) </w:t>
      </w:r>
      <w:r w:rsidR="008B7AFD">
        <w:rPr>
          <w:rFonts w:cstheme="minorHAnsi"/>
          <w:color w:val="000000" w:themeColor="text1"/>
        </w:rPr>
        <w:t xml:space="preserve">and </w:t>
      </w:r>
      <w:r w:rsidR="00816878">
        <w:rPr>
          <w:rFonts w:cstheme="minorHAnsi"/>
          <w:color w:val="000000" w:themeColor="text1"/>
        </w:rPr>
        <w:t>water (</w:t>
      </w:r>
      <w:proofErr w:type="spellStart"/>
      <w:r w:rsidR="008B7AFD">
        <w:rPr>
          <w:rFonts w:cstheme="minorHAnsi"/>
          <w:color w:val="000000" w:themeColor="text1"/>
        </w:rPr>
        <w:t>V</w:t>
      </w:r>
      <w:r w:rsidR="008B7AFD" w:rsidRPr="002361BB">
        <w:rPr>
          <w:rFonts w:cstheme="minorHAnsi"/>
          <w:color w:val="000000" w:themeColor="text1"/>
          <w:vertAlign w:val="subscript"/>
        </w:rPr>
        <w:t>wp</w:t>
      </w:r>
      <w:proofErr w:type="spellEnd"/>
      <w:r w:rsidR="00816878">
        <w:rPr>
          <w:rFonts w:cstheme="minorHAnsi"/>
          <w:color w:val="000000" w:themeColor="text1"/>
        </w:rPr>
        <w:t xml:space="preserve">) </w:t>
      </w:r>
      <w:r w:rsidR="001368F4">
        <w:rPr>
          <w:rFonts w:cstheme="minorHAnsi"/>
          <w:color w:val="000000" w:themeColor="text1"/>
        </w:rPr>
        <w:t xml:space="preserve">volumes </w:t>
      </w:r>
      <w:r>
        <w:rPr>
          <w:rFonts w:cstheme="minorHAnsi"/>
          <w:color w:val="000000" w:themeColor="text1"/>
        </w:rPr>
        <w:t xml:space="preserve">is critical to achieve good reproducibility. This can be </w:t>
      </w:r>
      <w:proofErr w:type="gramStart"/>
      <w:r w:rsidR="00423D03">
        <w:rPr>
          <w:rFonts w:cstheme="minorHAnsi"/>
          <w:color w:val="000000" w:themeColor="text1"/>
        </w:rPr>
        <w:t xml:space="preserve">achieved </w:t>
      </w:r>
      <w:r>
        <w:rPr>
          <w:rFonts w:cstheme="minorHAnsi"/>
          <w:color w:val="000000" w:themeColor="text1"/>
        </w:rPr>
        <w:t xml:space="preserve"> </w:t>
      </w:r>
      <w:r w:rsidR="00423D03">
        <w:rPr>
          <w:rFonts w:cstheme="minorHAnsi"/>
          <w:color w:val="000000" w:themeColor="text1"/>
        </w:rPr>
        <w:t>gravimetrically</w:t>
      </w:r>
      <w:proofErr w:type="gramEnd"/>
      <w:r w:rsidR="00423D03">
        <w:rPr>
          <w:rFonts w:cstheme="minorHAnsi"/>
          <w:color w:val="000000" w:themeColor="text1"/>
        </w:rPr>
        <w:t xml:space="preserve">, </w:t>
      </w:r>
      <w:r>
        <w:rPr>
          <w:rFonts w:cstheme="minorHAnsi"/>
          <w:color w:val="000000" w:themeColor="text1"/>
        </w:rPr>
        <w:t xml:space="preserve">by </w:t>
      </w:r>
      <w:r w:rsidR="008B7AFD">
        <w:rPr>
          <w:rFonts w:cstheme="minorHAnsi"/>
          <w:color w:val="000000" w:themeColor="text1"/>
        </w:rPr>
        <w:t xml:space="preserve">sequentially </w:t>
      </w:r>
      <w:r>
        <w:rPr>
          <w:rFonts w:cstheme="minorHAnsi"/>
          <w:color w:val="000000" w:themeColor="text1"/>
        </w:rPr>
        <w:t>weighing (±0.01 g) the equilibration system empty</w:t>
      </w:r>
      <w:r w:rsidR="008B7AFD">
        <w:rPr>
          <w:rFonts w:cstheme="minorHAnsi"/>
          <w:color w:val="000000" w:themeColor="text1"/>
        </w:rPr>
        <w:t xml:space="preserve">, </w:t>
      </w:r>
      <w:r w:rsidR="00423D03">
        <w:rPr>
          <w:rFonts w:cstheme="minorHAnsi"/>
          <w:color w:val="000000" w:themeColor="text1"/>
        </w:rPr>
        <w:t xml:space="preserve">when </w:t>
      </w:r>
      <w:r w:rsidR="008B7AFD">
        <w:rPr>
          <w:rFonts w:cstheme="minorHAnsi"/>
          <w:color w:val="000000" w:themeColor="text1"/>
        </w:rPr>
        <w:t xml:space="preserve">full </w:t>
      </w:r>
      <w:r w:rsidR="00423D03">
        <w:rPr>
          <w:rFonts w:cstheme="minorHAnsi"/>
          <w:color w:val="000000" w:themeColor="text1"/>
        </w:rPr>
        <w:t xml:space="preserve">of sample </w:t>
      </w:r>
      <w:r w:rsidR="008B7AFD">
        <w:rPr>
          <w:rFonts w:cstheme="minorHAnsi"/>
          <w:color w:val="000000" w:themeColor="text1"/>
        </w:rPr>
        <w:t xml:space="preserve">water, and when </w:t>
      </w:r>
      <w:r w:rsidR="00963ADD">
        <w:rPr>
          <w:rFonts w:cstheme="minorHAnsi"/>
          <w:color w:val="000000" w:themeColor="text1"/>
        </w:rPr>
        <w:t xml:space="preserve">the </w:t>
      </w:r>
      <w:r w:rsidR="008B7AFD" w:rsidRPr="001413A1">
        <w:rPr>
          <w:rFonts w:cstheme="minorHAnsi"/>
          <w:color w:val="000000" w:themeColor="text1"/>
        </w:rPr>
        <w:t xml:space="preserve">headspace has been introduced. </w:t>
      </w:r>
      <w:r w:rsidR="00963ADD" w:rsidRPr="001517F9">
        <w:rPr>
          <w:rFonts w:cstheme="minorHAnsi"/>
          <w:color w:val="000000" w:themeColor="text1"/>
        </w:rPr>
        <w:t xml:space="preserve">The total sample volume is calculated from the difference in weight between the full and empty flask, </w:t>
      </w:r>
      <w:r w:rsidR="00423D03" w:rsidRPr="001517F9">
        <w:rPr>
          <w:rFonts w:cstheme="minorHAnsi"/>
          <w:color w:val="000000" w:themeColor="text1"/>
        </w:rPr>
        <w:t>considering</w:t>
      </w:r>
      <w:r w:rsidR="00963ADD" w:rsidRPr="001517F9">
        <w:rPr>
          <w:rFonts w:cstheme="minorHAnsi"/>
          <w:color w:val="000000" w:themeColor="text1"/>
        </w:rPr>
        <w:t xml:space="preserve"> the water sample density (computed from temperature and salinity).</w:t>
      </w:r>
      <w:r w:rsidR="00963ADD">
        <w:rPr>
          <w:rFonts w:cstheme="minorHAnsi"/>
          <w:color w:val="000000" w:themeColor="text1"/>
        </w:rPr>
        <w:t xml:space="preserve"> </w:t>
      </w:r>
      <w:r w:rsidR="00423D03">
        <w:rPr>
          <w:rFonts w:cstheme="minorHAnsi"/>
          <w:color w:val="000000" w:themeColor="text1"/>
        </w:rPr>
        <w:t xml:space="preserve"> Although automated systems can enable highly reproducible generation of the water phase volume without routine weighing (e.g. Upstill-Goddard et al., 1996)</w:t>
      </w:r>
      <w:r w:rsidR="001368F4">
        <w:rPr>
          <w:rFonts w:cstheme="minorHAnsi"/>
          <w:color w:val="000000" w:themeColor="text1"/>
        </w:rPr>
        <w:t>,</w:t>
      </w:r>
      <w:r w:rsidR="00423D03">
        <w:rPr>
          <w:rFonts w:cstheme="minorHAnsi"/>
          <w:color w:val="000000" w:themeColor="text1"/>
        </w:rPr>
        <w:t xml:space="preserve"> for most applications the weighing of sam</w:t>
      </w:r>
      <w:r w:rsidR="001368F4">
        <w:rPr>
          <w:rFonts w:cstheme="minorHAnsi"/>
          <w:color w:val="000000" w:themeColor="text1"/>
        </w:rPr>
        <w:t xml:space="preserve">ple </w:t>
      </w:r>
      <w:r w:rsidR="00423D03">
        <w:rPr>
          <w:rFonts w:cstheme="minorHAnsi"/>
          <w:color w:val="000000" w:themeColor="text1"/>
        </w:rPr>
        <w:t xml:space="preserve">is </w:t>
      </w:r>
      <w:r w:rsidR="001368F4">
        <w:rPr>
          <w:rFonts w:cstheme="minorHAnsi"/>
          <w:color w:val="000000" w:themeColor="text1"/>
        </w:rPr>
        <w:t xml:space="preserve">required, but it is </w:t>
      </w:r>
      <w:proofErr w:type="gramStart"/>
      <w:r w:rsidR="00423D03">
        <w:rPr>
          <w:rFonts w:cstheme="minorHAnsi"/>
          <w:color w:val="000000" w:themeColor="text1"/>
        </w:rPr>
        <w:t xml:space="preserve">not </w:t>
      </w:r>
      <w:r w:rsidR="001517F9" w:rsidRPr="006F5B80">
        <w:rPr>
          <w:rFonts w:cstheme="minorHAnsi"/>
          <w:color w:val="000000" w:themeColor="text1"/>
        </w:rPr>
        <w:t xml:space="preserve"> </w:t>
      </w:r>
      <w:r w:rsidR="001368F4">
        <w:rPr>
          <w:rFonts w:cstheme="minorHAnsi"/>
          <w:color w:val="000000" w:themeColor="text1"/>
        </w:rPr>
        <w:t>usually</w:t>
      </w:r>
      <w:proofErr w:type="gramEnd"/>
      <w:r w:rsidR="001368F4">
        <w:rPr>
          <w:rFonts w:cstheme="minorHAnsi"/>
          <w:color w:val="000000" w:themeColor="text1"/>
        </w:rPr>
        <w:t xml:space="preserve"> </w:t>
      </w:r>
      <w:r w:rsidR="00423D03">
        <w:rPr>
          <w:rFonts w:cstheme="minorHAnsi"/>
          <w:color w:val="000000" w:themeColor="text1"/>
        </w:rPr>
        <w:t>possible</w:t>
      </w:r>
      <w:r w:rsidR="00423D03" w:rsidRPr="006F5B80">
        <w:rPr>
          <w:rFonts w:cstheme="minorHAnsi"/>
          <w:color w:val="000000" w:themeColor="text1"/>
        </w:rPr>
        <w:t xml:space="preserve"> </w:t>
      </w:r>
      <w:r w:rsidR="001517F9" w:rsidRPr="006F5B80">
        <w:rPr>
          <w:rFonts w:cstheme="minorHAnsi"/>
          <w:color w:val="000000" w:themeColor="text1"/>
        </w:rPr>
        <w:t xml:space="preserve">at sea </w:t>
      </w:r>
      <w:r w:rsidR="00423D03">
        <w:rPr>
          <w:rFonts w:cstheme="minorHAnsi"/>
          <w:color w:val="000000" w:themeColor="text1"/>
        </w:rPr>
        <w:t xml:space="preserve">due to </w:t>
      </w:r>
      <w:r w:rsidR="001517F9" w:rsidRPr="006F5B80">
        <w:rPr>
          <w:rFonts w:cstheme="minorHAnsi"/>
          <w:color w:val="000000" w:themeColor="text1"/>
        </w:rPr>
        <w:t>ship movement.</w:t>
      </w:r>
      <w:r w:rsidR="00963ADD">
        <w:rPr>
          <w:rFonts w:cstheme="minorHAnsi"/>
          <w:color w:val="000000" w:themeColor="text1"/>
        </w:rPr>
        <w:t xml:space="preserve"> </w:t>
      </w:r>
      <w:r w:rsidR="001368F4">
        <w:rPr>
          <w:rFonts w:cstheme="minorHAnsi"/>
          <w:color w:val="000000" w:themeColor="text1"/>
        </w:rPr>
        <w:t xml:space="preserve"> </w:t>
      </w:r>
      <w:r w:rsidR="00674D10" w:rsidRPr="001413A1">
        <w:rPr>
          <w:rFonts w:cstheme="minorHAnsi"/>
          <w:color w:val="000000" w:themeColor="text1"/>
        </w:rPr>
        <w:t>A</w:t>
      </w:r>
      <w:r w:rsidR="001368F4">
        <w:rPr>
          <w:rFonts w:cstheme="minorHAnsi"/>
          <w:color w:val="000000" w:themeColor="text1"/>
        </w:rPr>
        <w:t xml:space="preserve">n alternative means of determining </w:t>
      </w:r>
      <w:proofErr w:type="spellStart"/>
      <w:r w:rsidR="001368F4" w:rsidRPr="001413A1">
        <w:rPr>
          <w:rFonts w:cstheme="minorHAnsi"/>
          <w:color w:val="000000" w:themeColor="text1"/>
        </w:rPr>
        <w:t>V</w:t>
      </w:r>
      <w:r w:rsidR="001368F4" w:rsidRPr="001413A1">
        <w:rPr>
          <w:rFonts w:cstheme="minorHAnsi"/>
          <w:color w:val="000000" w:themeColor="text1"/>
          <w:vertAlign w:val="subscript"/>
        </w:rPr>
        <w:t>hp</w:t>
      </w:r>
      <w:proofErr w:type="spellEnd"/>
      <w:r w:rsidR="001368F4" w:rsidRPr="001413A1">
        <w:rPr>
          <w:rFonts w:cstheme="minorHAnsi"/>
          <w:color w:val="000000" w:themeColor="text1"/>
        </w:rPr>
        <w:t xml:space="preserve"> </w:t>
      </w:r>
      <w:r w:rsidR="001368F4">
        <w:rPr>
          <w:rFonts w:cstheme="minorHAnsi"/>
          <w:color w:val="000000" w:themeColor="text1"/>
        </w:rPr>
        <w:t xml:space="preserve">with high confidence involves using </w:t>
      </w:r>
      <w:r w:rsidRPr="001413A1">
        <w:rPr>
          <w:rFonts w:cstheme="minorHAnsi"/>
          <w:color w:val="000000" w:themeColor="text1"/>
        </w:rPr>
        <w:t>an automatic burette or syringe</w:t>
      </w:r>
      <w:r w:rsidR="00ED2C57">
        <w:rPr>
          <w:rFonts w:cstheme="minorHAnsi"/>
          <w:color w:val="000000" w:themeColor="text1"/>
        </w:rPr>
        <w:t xml:space="preserve"> </w:t>
      </w:r>
      <w:r w:rsidR="00ED2C57" w:rsidRPr="001413A1">
        <w:rPr>
          <w:rFonts w:cstheme="minorHAnsi"/>
          <w:color w:val="000000" w:themeColor="text1"/>
        </w:rPr>
        <w:t>(e.g. de la Paz, 2015)</w:t>
      </w:r>
      <w:r w:rsidR="001368F4">
        <w:rPr>
          <w:rFonts w:cstheme="minorHAnsi"/>
          <w:color w:val="000000" w:themeColor="text1"/>
        </w:rPr>
        <w:t>,</w:t>
      </w:r>
      <w:r w:rsidR="00302E60">
        <w:rPr>
          <w:rFonts w:cstheme="minorHAnsi"/>
          <w:color w:val="000000" w:themeColor="text1"/>
        </w:rPr>
        <w:t xml:space="preserve"> and volume-calibrated </w:t>
      </w:r>
      <w:r w:rsidR="00ED2C57">
        <w:rPr>
          <w:rFonts w:cstheme="minorHAnsi"/>
          <w:color w:val="000000" w:themeColor="text1"/>
        </w:rPr>
        <w:t>bottles</w:t>
      </w:r>
      <w:r w:rsidRPr="001413A1">
        <w:rPr>
          <w:rFonts w:cstheme="minorHAnsi"/>
          <w:color w:val="000000" w:themeColor="text1"/>
        </w:rPr>
        <w:t>.</w:t>
      </w:r>
    </w:p>
    <w:p w14:paraId="178DA102" w14:textId="77777777" w:rsidR="00EA0A52" w:rsidRDefault="00EA0A52" w:rsidP="00EA0A52">
      <w:pPr>
        <w:rPr>
          <w:rFonts w:cstheme="minorHAnsi"/>
          <w:color w:val="000000" w:themeColor="text1"/>
        </w:rPr>
      </w:pPr>
      <w:r>
        <w:rPr>
          <w:rFonts w:cstheme="minorHAnsi"/>
          <w:b/>
          <w:color w:val="000000" w:themeColor="text1"/>
        </w:rPr>
        <w:t>3.2</w:t>
      </w:r>
      <w:r w:rsidRPr="005C679B">
        <w:rPr>
          <w:rFonts w:cstheme="minorHAnsi"/>
          <w:b/>
          <w:i/>
          <w:color w:val="000000" w:themeColor="text1"/>
        </w:rPr>
        <w:t xml:space="preserve"> </w:t>
      </w:r>
      <w:r>
        <w:rPr>
          <w:rFonts w:cstheme="minorHAnsi"/>
          <w:b/>
          <w:i/>
          <w:color w:val="000000" w:themeColor="text1"/>
        </w:rPr>
        <w:t>Preparing</w:t>
      </w:r>
      <w:r w:rsidRPr="005C679B">
        <w:rPr>
          <w:rFonts w:cstheme="minorHAnsi"/>
          <w:b/>
          <w:i/>
          <w:color w:val="000000" w:themeColor="text1"/>
        </w:rPr>
        <w:t xml:space="preserve"> the headspace gas</w:t>
      </w:r>
      <w:r>
        <w:rPr>
          <w:rFonts w:cstheme="minorHAnsi"/>
          <w:b/>
          <w:i/>
          <w:color w:val="000000" w:themeColor="text1"/>
        </w:rPr>
        <w:t xml:space="preserve"> source</w:t>
      </w:r>
    </w:p>
    <w:p w14:paraId="2F66958E" w14:textId="77777777" w:rsidR="007B3339" w:rsidRPr="00197309" w:rsidRDefault="00EA0A52" w:rsidP="00C303CC">
      <w:r w:rsidRPr="00C97F0C">
        <w:rPr>
          <w:rFonts w:cstheme="minorHAnsi"/>
          <w:color w:val="000000" w:themeColor="text1"/>
        </w:rPr>
        <w:t>Typically, the gas introduced to create the headspace is inert</w:t>
      </w:r>
      <w:r>
        <w:rPr>
          <w:rFonts w:cstheme="minorHAnsi"/>
          <w:color w:val="000000" w:themeColor="text1"/>
        </w:rPr>
        <w:t xml:space="preserve"> such as </w:t>
      </w:r>
      <w:r w:rsidRPr="00C97F0C">
        <w:rPr>
          <w:rFonts w:cstheme="minorHAnsi"/>
          <w:color w:val="000000" w:themeColor="text1"/>
        </w:rPr>
        <w:t>N</w:t>
      </w:r>
      <w:r w:rsidRPr="00C97F0C">
        <w:rPr>
          <w:rFonts w:cstheme="minorHAnsi"/>
          <w:color w:val="000000" w:themeColor="text1"/>
          <w:vertAlign w:val="subscript"/>
        </w:rPr>
        <w:t>2</w:t>
      </w:r>
      <w:r w:rsidRPr="00C97F0C">
        <w:rPr>
          <w:rFonts w:cstheme="minorHAnsi"/>
          <w:color w:val="000000" w:themeColor="text1"/>
        </w:rPr>
        <w:t xml:space="preserve"> </w:t>
      </w:r>
      <w:r>
        <w:rPr>
          <w:rFonts w:cstheme="minorHAnsi"/>
          <w:color w:val="000000" w:themeColor="text1"/>
        </w:rPr>
        <w:t>or</w:t>
      </w:r>
      <w:r w:rsidRPr="00C97F0C">
        <w:rPr>
          <w:rFonts w:cstheme="minorHAnsi"/>
          <w:color w:val="000000" w:themeColor="text1"/>
        </w:rPr>
        <w:t xml:space="preserve"> He, </w:t>
      </w:r>
      <w:r>
        <w:rPr>
          <w:rFonts w:cstheme="minorHAnsi"/>
          <w:color w:val="000000" w:themeColor="text1"/>
        </w:rPr>
        <w:t xml:space="preserve">and </w:t>
      </w:r>
      <w:r w:rsidRPr="00C97F0C">
        <w:rPr>
          <w:rFonts w:cstheme="minorHAnsi"/>
          <w:color w:val="000000" w:themeColor="text1"/>
        </w:rPr>
        <w:t xml:space="preserve">free </w:t>
      </w:r>
      <w:r>
        <w:rPr>
          <w:rFonts w:cstheme="minorHAnsi"/>
          <w:color w:val="000000" w:themeColor="text1"/>
        </w:rPr>
        <w:t xml:space="preserve">from any measurable </w:t>
      </w:r>
      <w:r w:rsidRPr="00C97F0C">
        <w:rPr>
          <w:rFonts w:cstheme="minorHAnsi"/>
          <w:color w:val="000000" w:themeColor="text1"/>
        </w:rPr>
        <w:t>CH</w:t>
      </w:r>
      <w:r w:rsidRPr="00C97F0C">
        <w:rPr>
          <w:rFonts w:cstheme="minorHAnsi"/>
          <w:color w:val="000000" w:themeColor="text1"/>
          <w:vertAlign w:val="subscript"/>
        </w:rPr>
        <w:t>4</w:t>
      </w:r>
      <w:r w:rsidRPr="00C97F0C">
        <w:rPr>
          <w:rFonts w:cstheme="minorHAnsi"/>
          <w:color w:val="000000" w:themeColor="text1"/>
        </w:rPr>
        <w:t xml:space="preserve"> and N</w:t>
      </w:r>
      <w:r w:rsidRPr="00C97F0C">
        <w:rPr>
          <w:rFonts w:cstheme="minorHAnsi"/>
          <w:color w:val="000000" w:themeColor="text1"/>
          <w:vertAlign w:val="subscript"/>
        </w:rPr>
        <w:t>2</w:t>
      </w:r>
      <w:r w:rsidRPr="00C97F0C">
        <w:rPr>
          <w:rFonts w:cstheme="minorHAnsi"/>
          <w:color w:val="000000" w:themeColor="text1"/>
        </w:rPr>
        <w:t>O</w:t>
      </w:r>
      <w:r>
        <w:rPr>
          <w:rFonts w:cstheme="minorHAnsi"/>
          <w:color w:val="000000" w:themeColor="text1"/>
        </w:rPr>
        <w:t>, ideally the same as the carrier gas</w:t>
      </w:r>
      <w:r w:rsidRPr="00C97F0C">
        <w:rPr>
          <w:rFonts w:cstheme="minorHAnsi"/>
          <w:color w:val="000000" w:themeColor="text1"/>
        </w:rPr>
        <w:t>. Alternatively, a gas mixture with</w:t>
      </w:r>
      <w:r>
        <w:rPr>
          <w:rFonts w:cstheme="minorHAnsi"/>
          <w:color w:val="000000" w:themeColor="text1"/>
        </w:rPr>
        <w:t xml:space="preserve"> precisely</w:t>
      </w:r>
      <w:r w:rsidRPr="00C97F0C">
        <w:rPr>
          <w:rFonts w:cstheme="minorHAnsi"/>
          <w:color w:val="000000" w:themeColor="text1"/>
        </w:rPr>
        <w:t xml:space="preserve"> </w:t>
      </w:r>
      <w:r w:rsidRPr="00C97F0C">
        <w:rPr>
          <w:rFonts w:cstheme="minorHAnsi"/>
          <w:color w:val="000000" w:themeColor="text1"/>
        </w:rPr>
        <w:lastRenderedPageBreak/>
        <w:t>known CH</w:t>
      </w:r>
      <w:r w:rsidRPr="00C97F0C">
        <w:rPr>
          <w:rFonts w:cstheme="minorHAnsi"/>
          <w:color w:val="000000" w:themeColor="text1"/>
          <w:vertAlign w:val="subscript"/>
        </w:rPr>
        <w:t>4</w:t>
      </w:r>
      <w:r>
        <w:rPr>
          <w:rFonts w:cstheme="minorHAnsi"/>
          <w:color w:val="000000" w:themeColor="text1"/>
          <w:vertAlign w:val="subscript"/>
        </w:rPr>
        <w:t xml:space="preserve"> </w:t>
      </w:r>
      <w:r w:rsidRPr="00C97F0C">
        <w:rPr>
          <w:rFonts w:cstheme="minorHAnsi"/>
          <w:color w:val="000000" w:themeColor="text1"/>
        </w:rPr>
        <w:t>and</w:t>
      </w:r>
      <w:r w:rsidRPr="00C97F0C" w:rsidDel="007A0E75">
        <w:rPr>
          <w:rFonts w:cstheme="minorHAnsi"/>
          <w:color w:val="000000" w:themeColor="text1"/>
        </w:rPr>
        <w:t xml:space="preserve"> </w:t>
      </w:r>
      <w:r w:rsidRPr="00C97F0C">
        <w:rPr>
          <w:rFonts w:cstheme="minorHAnsi"/>
          <w:color w:val="000000" w:themeColor="text1"/>
        </w:rPr>
        <w:t>N</w:t>
      </w:r>
      <w:r w:rsidRPr="00C97F0C">
        <w:rPr>
          <w:rFonts w:cstheme="minorHAnsi"/>
          <w:color w:val="000000" w:themeColor="text1"/>
          <w:vertAlign w:val="subscript"/>
        </w:rPr>
        <w:t>2</w:t>
      </w:r>
      <w:r w:rsidRPr="00C97F0C">
        <w:rPr>
          <w:rFonts w:cstheme="minorHAnsi"/>
          <w:color w:val="000000" w:themeColor="text1"/>
        </w:rPr>
        <w:t xml:space="preserve">O </w:t>
      </w:r>
      <w:r>
        <w:rPr>
          <w:rFonts w:cstheme="minorHAnsi"/>
          <w:color w:val="000000" w:themeColor="text1"/>
        </w:rPr>
        <w:t xml:space="preserve">mixing ratios </w:t>
      </w:r>
      <w:r w:rsidRPr="00B903F0">
        <w:rPr>
          <w:rFonts w:cstheme="minorHAnsi"/>
          <w:color w:val="000000" w:themeColor="text1"/>
        </w:rPr>
        <w:t xml:space="preserve">can be used. </w:t>
      </w:r>
      <w:r>
        <w:rPr>
          <w:rFonts w:cstheme="minorHAnsi"/>
          <w:color w:val="000000" w:themeColor="text1"/>
        </w:rPr>
        <w:t xml:space="preserve"> </w:t>
      </w:r>
      <w:r w:rsidRPr="00B903F0">
        <w:rPr>
          <w:rFonts w:cstheme="minorHAnsi"/>
          <w:color w:val="000000" w:themeColor="text1"/>
        </w:rPr>
        <w:t>Unless the equilibration vessel</w:t>
      </w:r>
      <w:r w:rsidRPr="007A0E75">
        <w:rPr>
          <w:rFonts w:cstheme="minorHAnsi"/>
          <w:color w:val="000000" w:themeColor="text1"/>
        </w:rPr>
        <w:t xml:space="preserve"> </w:t>
      </w:r>
      <w:r>
        <w:rPr>
          <w:rFonts w:cstheme="minorHAnsi"/>
          <w:color w:val="000000" w:themeColor="text1"/>
        </w:rPr>
        <w:t xml:space="preserve">internal </w:t>
      </w:r>
      <w:r w:rsidRPr="00B903F0">
        <w:rPr>
          <w:rFonts w:cstheme="minorHAnsi"/>
          <w:color w:val="000000" w:themeColor="text1"/>
        </w:rPr>
        <w:t>pressure can be precisely m</w:t>
      </w:r>
      <w:r>
        <w:rPr>
          <w:rFonts w:cstheme="minorHAnsi"/>
          <w:color w:val="000000" w:themeColor="text1"/>
        </w:rPr>
        <w:t>onitored</w:t>
      </w:r>
      <w:r w:rsidRPr="00B903F0">
        <w:rPr>
          <w:rFonts w:cstheme="minorHAnsi"/>
          <w:color w:val="000000" w:themeColor="text1"/>
        </w:rPr>
        <w:t xml:space="preserve"> it is </w:t>
      </w:r>
      <w:r>
        <w:rPr>
          <w:rFonts w:cstheme="minorHAnsi"/>
          <w:color w:val="000000" w:themeColor="text1"/>
        </w:rPr>
        <w:t>critical</w:t>
      </w:r>
      <w:r w:rsidRPr="00B903F0">
        <w:rPr>
          <w:rFonts w:cstheme="minorHAnsi"/>
          <w:color w:val="000000" w:themeColor="text1"/>
        </w:rPr>
        <w:t xml:space="preserve"> to </w:t>
      </w:r>
      <w:r>
        <w:rPr>
          <w:rFonts w:cstheme="minorHAnsi"/>
          <w:color w:val="000000" w:themeColor="text1"/>
        </w:rPr>
        <w:t>maintain</w:t>
      </w:r>
      <w:r w:rsidRPr="00B903F0">
        <w:rPr>
          <w:rFonts w:cstheme="minorHAnsi"/>
          <w:color w:val="000000" w:themeColor="text1"/>
        </w:rPr>
        <w:t xml:space="preserve"> the headspace at atmospheric pressure, during </w:t>
      </w:r>
      <w:r>
        <w:rPr>
          <w:rFonts w:cstheme="minorHAnsi"/>
          <w:color w:val="000000" w:themeColor="text1"/>
        </w:rPr>
        <w:t xml:space="preserve">both </w:t>
      </w:r>
      <w:r w:rsidRPr="00B903F0">
        <w:rPr>
          <w:rFonts w:cstheme="minorHAnsi"/>
          <w:color w:val="000000" w:themeColor="text1"/>
        </w:rPr>
        <w:t xml:space="preserve">equilibration </w:t>
      </w:r>
      <w:r>
        <w:rPr>
          <w:rFonts w:cstheme="minorHAnsi"/>
          <w:color w:val="000000" w:themeColor="text1"/>
        </w:rPr>
        <w:t>and subsequent transfer to the GC.</w:t>
      </w:r>
      <w:r w:rsidRPr="00B903F0">
        <w:rPr>
          <w:rFonts w:cstheme="minorHAnsi"/>
          <w:color w:val="000000" w:themeColor="text1"/>
        </w:rPr>
        <w:t xml:space="preserve"> </w:t>
      </w:r>
      <w:r w:rsidR="00034581">
        <w:t xml:space="preserve">A recommended </w:t>
      </w:r>
      <w:r w:rsidR="00412F90">
        <w:t>method of</w:t>
      </w:r>
      <w:r w:rsidRPr="0063752F">
        <w:t xml:space="preserve"> keeping the headspace at atmospheric pressure during its creation is </w:t>
      </w:r>
      <w:r w:rsidR="00412F90">
        <w:t>to</w:t>
      </w:r>
      <w:r w:rsidR="00412F90" w:rsidRPr="0063752F">
        <w:t xml:space="preserve"> </w:t>
      </w:r>
      <w:r w:rsidRPr="0063752F">
        <w:t>use a gas-tight bag filled with the</w:t>
      </w:r>
      <w:r w:rsidR="00197309">
        <w:t xml:space="preserve"> </w:t>
      </w:r>
      <w:r w:rsidRPr="0063752F">
        <w:t xml:space="preserve">headspace gas, instead of a high-pressure tank (e.g. de la Paz et al., 2015, Figure 3). </w:t>
      </w:r>
      <w:r w:rsidR="0057363E">
        <w:t xml:space="preserve">Prior to use, the </w:t>
      </w:r>
      <w:r w:rsidR="007B3339" w:rsidRPr="00197309">
        <w:t xml:space="preserve">gas-tight bag </w:t>
      </w:r>
      <w:r w:rsidR="0057363E">
        <w:t xml:space="preserve">should be filled and evacuated with the headspace gas </w:t>
      </w:r>
      <w:r w:rsidR="007B3339" w:rsidRPr="00197309">
        <w:t xml:space="preserve">three times to avoid contamination. After that, the composition of the headspace gas source should be checked for contamination by sub-sampling it with a gas-tight syringe and injecting it directly into the GC. </w:t>
      </w:r>
    </w:p>
    <w:p w14:paraId="0D843B89" w14:textId="77777777" w:rsidR="0053614D" w:rsidRPr="00B903F0" w:rsidRDefault="0053614D" w:rsidP="0053614D">
      <w:pPr>
        <w:autoSpaceDE w:val="0"/>
        <w:autoSpaceDN w:val="0"/>
        <w:adjustRightInd w:val="0"/>
        <w:spacing w:after="0"/>
        <w:rPr>
          <w:rFonts w:cstheme="minorHAnsi"/>
          <w:color w:val="000000" w:themeColor="text1"/>
        </w:rPr>
      </w:pPr>
    </w:p>
    <w:p w14:paraId="24ECAD2B" w14:textId="77777777" w:rsidR="0053614D" w:rsidRDefault="0053614D" w:rsidP="0053614D">
      <w:pPr>
        <w:keepNext/>
        <w:jc w:val="center"/>
      </w:pPr>
      <w:r w:rsidRPr="0067384C">
        <w:rPr>
          <w:noProof/>
        </w:rPr>
        <w:drawing>
          <wp:inline distT="0" distB="0" distL="0" distR="0" wp14:anchorId="74FD9CF3" wp14:editId="407B114F">
            <wp:extent cx="3797300" cy="2108200"/>
            <wp:effectExtent l="0" t="0" r="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3797300" cy="2108200"/>
                    </a:xfrm>
                    <a:prstGeom prst="rect">
                      <a:avLst/>
                    </a:prstGeom>
                  </pic:spPr>
                </pic:pic>
              </a:graphicData>
            </a:graphic>
          </wp:inline>
        </w:drawing>
      </w:r>
    </w:p>
    <w:p w14:paraId="26BC1F84" w14:textId="77777777" w:rsidR="0053614D" w:rsidRDefault="0053614D" w:rsidP="0053614D">
      <w:pPr>
        <w:pStyle w:val="Caption"/>
        <w:jc w:val="center"/>
        <w:rPr>
          <w:rFonts w:cstheme="minorHAnsi"/>
          <w:color w:val="000000" w:themeColor="text1"/>
        </w:rPr>
      </w:pPr>
      <w:r>
        <w:t xml:space="preserve">Figure </w:t>
      </w:r>
      <w:r w:rsidR="004478C6">
        <w:fldChar w:fldCharType="begin"/>
      </w:r>
      <w:r>
        <w:instrText xml:space="preserve"> SEQ Figure \* ARABIC </w:instrText>
      </w:r>
      <w:r w:rsidR="004478C6">
        <w:fldChar w:fldCharType="separate"/>
      </w:r>
      <w:r>
        <w:rPr>
          <w:noProof/>
        </w:rPr>
        <w:t>2</w:t>
      </w:r>
      <w:r w:rsidR="004478C6">
        <w:rPr>
          <w:noProof/>
        </w:rPr>
        <w:fldChar w:fldCharType="end"/>
      </w:r>
      <w:r>
        <w:t>. Schematic diagram of the sequence during static headspace method</w:t>
      </w:r>
    </w:p>
    <w:p w14:paraId="1A11DD14" w14:textId="77777777" w:rsidR="007B3339" w:rsidRPr="00197309" w:rsidRDefault="007B3339" w:rsidP="008B7AFD">
      <w:pPr>
        <w:rPr>
          <w:rFonts w:cstheme="minorHAnsi"/>
          <w:color w:val="000000" w:themeColor="text1"/>
        </w:rPr>
      </w:pPr>
    </w:p>
    <w:p w14:paraId="3A5AFEBD" w14:textId="77777777" w:rsidR="00A52CAA" w:rsidRPr="00C97F0C" w:rsidRDefault="00A94B75" w:rsidP="00C97F0C">
      <w:pPr>
        <w:rPr>
          <w:rFonts w:cstheme="minorHAnsi"/>
          <w:b/>
          <w:i/>
          <w:color w:val="000000" w:themeColor="text1"/>
        </w:rPr>
      </w:pPr>
      <w:r>
        <w:rPr>
          <w:rFonts w:cstheme="minorHAnsi"/>
          <w:b/>
          <w:i/>
          <w:color w:val="000000" w:themeColor="text1"/>
        </w:rPr>
        <w:t>3</w:t>
      </w:r>
      <w:r w:rsidR="005C679B" w:rsidRPr="00C97F0C">
        <w:rPr>
          <w:rFonts w:cstheme="minorHAnsi"/>
          <w:b/>
          <w:i/>
          <w:color w:val="000000" w:themeColor="text1"/>
        </w:rPr>
        <w:t>.</w:t>
      </w:r>
      <w:r>
        <w:rPr>
          <w:rFonts w:cstheme="minorHAnsi"/>
          <w:b/>
          <w:i/>
          <w:color w:val="000000" w:themeColor="text1"/>
        </w:rPr>
        <w:t>3</w:t>
      </w:r>
      <w:r w:rsidR="00414917" w:rsidRPr="00C97F0C">
        <w:rPr>
          <w:rFonts w:cstheme="minorHAnsi"/>
          <w:b/>
          <w:i/>
          <w:color w:val="000000" w:themeColor="text1"/>
        </w:rPr>
        <w:t xml:space="preserve">. </w:t>
      </w:r>
      <w:r w:rsidR="008B7AFD">
        <w:rPr>
          <w:rFonts w:cstheme="minorHAnsi"/>
          <w:b/>
          <w:i/>
          <w:color w:val="000000" w:themeColor="text1"/>
        </w:rPr>
        <w:t>Introduction of the h</w:t>
      </w:r>
      <w:r w:rsidR="00414917" w:rsidRPr="00C97F0C">
        <w:rPr>
          <w:rFonts w:cstheme="minorHAnsi"/>
          <w:b/>
          <w:i/>
          <w:color w:val="000000" w:themeColor="text1"/>
        </w:rPr>
        <w:t xml:space="preserve">eadspace </w:t>
      </w:r>
    </w:p>
    <w:p w14:paraId="4FEB7486" w14:textId="77777777" w:rsidR="002C6807" w:rsidRDefault="000921CA" w:rsidP="002C6807">
      <w:pPr>
        <w:rPr>
          <w:rFonts w:cstheme="minorHAnsi"/>
          <w:color w:val="000000" w:themeColor="text1"/>
        </w:rPr>
      </w:pPr>
      <w:r w:rsidRPr="00C97F0C">
        <w:rPr>
          <w:rFonts w:cstheme="minorHAnsi"/>
          <w:color w:val="000000" w:themeColor="text1"/>
        </w:rPr>
        <w:t>In order</w:t>
      </w:r>
      <w:r w:rsidR="002B445C" w:rsidRPr="00C97F0C">
        <w:rPr>
          <w:rFonts w:cstheme="minorHAnsi"/>
          <w:color w:val="000000" w:themeColor="text1"/>
        </w:rPr>
        <w:t xml:space="preserve"> to minimize </w:t>
      </w:r>
      <w:r w:rsidR="007A0E75" w:rsidRPr="00C97F0C">
        <w:rPr>
          <w:rFonts w:cstheme="minorHAnsi"/>
          <w:color w:val="000000" w:themeColor="text1"/>
        </w:rPr>
        <w:t xml:space="preserve">sample </w:t>
      </w:r>
      <w:r w:rsidR="00C303CC" w:rsidRPr="00C97F0C">
        <w:rPr>
          <w:rFonts w:cstheme="minorHAnsi"/>
          <w:color w:val="000000" w:themeColor="text1"/>
        </w:rPr>
        <w:t>manipulation,</w:t>
      </w:r>
      <w:r w:rsidR="002B445C" w:rsidRPr="00C97F0C">
        <w:rPr>
          <w:rFonts w:cstheme="minorHAnsi"/>
          <w:color w:val="000000" w:themeColor="text1"/>
        </w:rPr>
        <w:t xml:space="preserve"> the </w:t>
      </w:r>
      <w:r w:rsidR="002B445C" w:rsidRPr="00076A8A">
        <w:rPr>
          <w:rFonts w:cstheme="minorHAnsi"/>
          <w:color w:val="000000" w:themeColor="text1"/>
        </w:rPr>
        <w:t xml:space="preserve">headspace </w:t>
      </w:r>
      <w:r w:rsidR="00FF3584" w:rsidRPr="00C303CC">
        <w:rPr>
          <w:rFonts w:cstheme="minorHAnsi"/>
          <w:color w:val="000000" w:themeColor="text1"/>
        </w:rPr>
        <w:t>should</w:t>
      </w:r>
      <w:r w:rsidRPr="00076A8A">
        <w:rPr>
          <w:rFonts w:cstheme="minorHAnsi"/>
          <w:color w:val="000000" w:themeColor="text1"/>
        </w:rPr>
        <w:t xml:space="preserve"> be</w:t>
      </w:r>
      <w:r w:rsidRPr="00C97F0C">
        <w:rPr>
          <w:rFonts w:cstheme="minorHAnsi"/>
          <w:color w:val="000000" w:themeColor="text1"/>
        </w:rPr>
        <w:t xml:space="preserve"> </w:t>
      </w:r>
      <w:r w:rsidR="002B445C" w:rsidRPr="00C97F0C">
        <w:rPr>
          <w:rFonts w:cstheme="minorHAnsi"/>
          <w:color w:val="000000" w:themeColor="text1"/>
        </w:rPr>
        <w:t xml:space="preserve">introduced </w:t>
      </w:r>
      <w:r w:rsidRPr="00C97F0C">
        <w:rPr>
          <w:rFonts w:cstheme="minorHAnsi"/>
          <w:color w:val="000000" w:themeColor="text1"/>
        </w:rPr>
        <w:t>directly in</w:t>
      </w:r>
      <w:r w:rsidR="00412F90">
        <w:rPr>
          <w:rFonts w:cstheme="minorHAnsi"/>
          <w:color w:val="000000" w:themeColor="text1"/>
        </w:rPr>
        <w:t>to</w:t>
      </w:r>
      <w:r w:rsidRPr="00C97F0C">
        <w:rPr>
          <w:rFonts w:cstheme="minorHAnsi"/>
          <w:color w:val="000000" w:themeColor="text1"/>
        </w:rPr>
        <w:t xml:space="preserve"> the</w:t>
      </w:r>
      <w:r w:rsidR="002B445C" w:rsidRPr="00C97F0C">
        <w:rPr>
          <w:rFonts w:cstheme="minorHAnsi"/>
          <w:color w:val="000000" w:themeColor="text1"/>
        </w:rPr>
        <w:t xml:space="preserve"> sampl</w:t>
      </w:r>
      <w:r w:rsidRPr="00C97F0C">
        <w:rPr>
          <w:rFonts w:cstheme="minorHAnsi"/>
          <w:color w:val="000000" w:themeColor="text1"/>
        </w:rPr>
        <w:t>ing</w:t>
      </w:r>
      <w:r w:rsidR="002B445C" w:rsidRPr="00C97F0C">
        <w:rPr>
          <w:rFonts w:cstheme="minorHAnsi"/>
          <w:color w:val="000000" w:themeColor="text1"/>
        </w:rPr>
        <w:t xml:space="preserve"> bottle</w:t>
      </w:r>
      <w:r w:rsidR="00F844F2">
        <w:rPr>
          <w:rFonts w:cstheme="minorHAnsi"/>
          <w:color w:val="000000" w:themeColor="text1"/>
        </w:rPr>
        <w:t>. This can be done</w:t>
      </w:r>
      <w:r w:rsidR="00D444B5" w:rsidRPr="00C97F0C">
        <w:rPr>
          <w:rFonts w:cstheme="minorHAnsi"/>
          <w:color w:val="000000" w:themeColor="text1"/>
        </w:rPr>
        <w:t xml:space="preserve"> </w:t>
      </w:r>
      <w:r w:rsidR="0012175A" w:rsidRPr="00C97F0C">
        <w:rPr>
          <w:rFonts w:cstheme="minorHAnsi"/>
          <w:color w:val="000000" w:themeColor="text1"/>
        </w:rPr>
        <w:t>b</w:t>
      </w:r>
      <w:r w:rsidR="00D444B5" w:rsidRPr="00C97F0C">
        <w:rPr>
          <w:rFonts w:cstheme="minorHAnsi"/>
          <w:color w:val="000000" w:themeColor="text1"/>
        </w:rPr>
        <w:t>y</w:t>
      </w:r>
      <w:r w:rsidR="002B445C" w:rsidRPr="00C97F0C">
        <w:rPr>
          <w:rFonts w:cstheme="minorHAnsi"/>
          <w:color w:val="000000" w:themeColor="text1"/>
        </w:rPr>
        <w:t xml:space="preserve"> perforati</w:t>
      </w:r>
      <w:r w:rsidR="00861DDB" w:rsidRPr="00C97F0C">
        <w:rPr>
          <w:rFonts w:cstheme="minorHAnsi"/>
          <w:color w:val="000000" w:themeColor="text1"/>
        </w:rPr>
        <w:t>ng</w:t>
      </w:r>
      <w:r w:rsidR="002B445C" w:rsidRPr="00C97F0C">
        <w:rPr>
          <w:rFonts w:cstheme="minorHAnsi"/>
          <w:color w:val="000000" w:themeColor="text1"/>
        </w:rPr>
        <w:t xml:space="preserve"> the septum</w:t>
      </w:r>
      <w:r w:rsidR="0012175A" w:rsidRPr="00C97F0C">
        <w:rPr>
          <w:rFonts w:cstheme="minorHAnsi"/>
          <w:color w:val="000000" w:themeColor="text1"/>
        </w:rPr>
        <w:t xml:space="preserve"> simultaneously</w:t>
      </w:r>
      <w:r w:rsidR="002B445C" w:rsidRPr="00C97F0C">
        <w:rPr>
          <w:rFonts w:cstheme="minorHAnsi"/>
          <w:color w:val="000000" w:themeColor="text1"/>
        </w:rPr>
        <w:t xml:space="preserve"> with </w:t>
      </w:r>
      <w:r w:rsidR="0012175A" w:rsidRPr="00C97F0C">
        <w:rPr>
          <w:rFonts w:cstheme="minorHAnsi"/>
          <w:color w:val="000000" w:themeColor="text1"/>
        </w:rPr>
        <w:t xml:space="preserve">two </w:t>
      </w:r>
      <w:r w:rsidR="002B445C" w:rsidRPr="00076A8A">
        <w:rPr>
          <w:rFonts w:cstheme="minorHAnsi"/>
          <w:color w:val="000000" w:themeColor="text1"/>
        </w:rPr>
        <w:t>needles</w:t>
      </w:r>
      <w:r w:rsidR="008E25B6" w:rsidRPr="00076A8A">
        <w:rPr>
          <w:rFonts w:cstheme="minorHAnsi"/>
          <w:color w:val="000000" w:themeColor="text1"/>
        </w:rPr>
        <w:t xml:space="preserve"> (see </w:t>
      </w:r>
      <w:r w:rsidR="00DE1DA2" w:rsidRPr="00076A8A">
        <w:rPr>
          <w:rFonts w:cstheme="minorHAnsi"/>
          <w:color w:val="000000" w:themeColor="text1"/>
        </w:rPr>
        <w:t>Figure 2</w:t>
      </w:r>
      <w:r w:rsidR="008E25B6" w:rsidRPr="00076A8A">
        <w:rPr>
          <w:rFonts w:cstheme="minorHAnsi"/>
          <w:color w:val="000000" w:themeColor="text1"/>
        </w:rPr>
        <w:t>)</w:t>
      </w:r>
      <w:r w:rsidR="00C55DEA" w:rsidRPr="00076A8A">
        <w:rPr>
          <w:rFonts w:cs="Frutiger LT Com 45 Light"/>
        </w:rPr>
        <w:t>.</w:t>
      </w:r>
      <w:r w:rsidR="00C55DEA" w:rsidRPr="00C97F0C">
        <w:rPr>
          <w:rFonts w:cs="Frutiger LT Com 45 Light"/>
        </w:rPr>
        <w:t xml:space="preserve"> </w:t>
      </w:r>
      <w:r w:rsidRPr="00C97F0C">
        <w:rPr>
          <w:rFonts w:cs="Frutiger LT Com 45 Light"/>
        </w:rPr>
        <w:t xml:space="preserve">One </w:t>
      </w:r>
      <w:r w:rsidR="0057363E">
        <w:rPr>
          <w:rFonts w:cs="Frutiger LT Com 45 Light"/>
        </w:rPr>
        <w:t xml:space="preserve">long </w:t>
      </w:r>
      <w:r w:rsidRPr="00C97F0C">
        <w:rPr>
          <w:rFonts w:cs="Frutiger LT Com 45 Light"/>
        </w:rPr>
        <w:t xml:space="preserve">needle </w:t>
      </w:r>
      <w:r w:rsidR="00A52CAA" w:rsidRPr="00C97F0C">
        <w:rPr>
          <w:rFonts w:cs="Frutiger LT Com 45 Light"/>
        </w:rPr>
        <w:t>is</w:t>
      </w:r>
      <w:r w:rsidRPr="00C97F0C">
        <w:rPr>
          <w:rFonts w:cs="Frutiger LT Com 45 Light"/>
        </w:rPr>
        <w:t xml:space="preserve"> introduced to the bottom of the vial and </w:t>
      </w:r>
      <w:r w:rsidR="0057363E">
        <w:rPr>
          <w:rFonts w:cs="Frutiger LT Com 45 Light"/>
        </w:rPr>
        <w:t>a short one</w:t>
      </w:r>
      <w:r w:rsidRPr="00C97F0C">
        <w:rPr>
          <w:rFonts w:cs="Frutiger LT Com 45 Light"/>
        </w:rPr>
        <w:t xml:space="preserve"> </w:t>
      </w:r>
      <w:r w:rsidR="00A52CAA" w:rsidRPr="00C97F0C">
        <w:rPr>
          <w:rFonts w:cs="Frutiger LT Com 45 Light"/>
        </w:rPr>
        <w:t>is</w:t>
      </w:r>
      <w:r w:rsidRPr="00C97F0C">
        <w:rPr>
          <w:rFonts w:cs="Frutiger LT Com 45 Light"/>
        </w:rPr>
        <w:t xml:space="preserve"> placed right below the septum.</w:t>
      </w:r>
      <w:r w:rsidR="009058F5">
        <w:rPr>
          <w:rFonts w:cs="Frutiger LT Com 45 Light"/>
        </w:rPr>
        <w:t xml:space="preserve"> </w:t>
      </w:r>
      <w:r w:rsidR="00F31D3C">
        <w:rPr>
          <w:rFonts w:cs="Frutiger LT Com 45 Light"/>
        </w:rPr>
        <w:t>There are different ways for introducing the</w:t>
      </w:r>
      <w:r w:rsidR="00F31D3C">
        <w:rPr>
          <w:rFonts w:cstheme="minorHAnsi"/>
          <w:color w:val="000000" w:themeColor="text1"/>
        </w:rPr>
        <w:t xml:space="preserve"> </w:t>
      </w:r>
      <w:r w:rsidR="00DE1DA2" w:rsidRPr="00C303CC">
        <w:rPr>
          <w:rFonts w:cstheme="minorHAnsi"/>
          <w:color w:val="000000" w:themeColor="text1"/>
        </w:rPr>
        <w:t xml:space="preserve">headspace </w:t>
      </w:r>
      <w:r w:rsidR="002C6807">
        <w:rPr>
          <w:rFonts w:cstheme="minorHAnsi"/>
          <w:color w:val="000000" w:themeColor="text1"/>
        </w:rPr>
        <w:t xml:space="preserve">into </w:t>
      </w:r>
      <w:r w:rsidR="00412F90">
        <w:rPr>
          <w:rFonts w:cstheme="minorHAnsi"/>
          <w:color w:val="000000" w:themeColor="text1"/>
        </w:rPr>
        <w:t xml:space="preserve">the </w:t>
      </w:r>
      <w:r w:rsidR="002C6807">
        <w:rPr>
          <w:rFonts w:cstheme="minorHAnsi"/>
          <w:color w:val="000000" w:themeColor="text1"/>
        </w:rPr>
        <w:t>vial</w:t>
      </w:r>
      <w:r w:rsidR="00F31D3C">
        <w:rPr>
          <w:rFonts w:cstheme="minorHAnsi"/>
          <w:color w:val="000000" w:themeColor="text1"/>
        </w:rPr>
        <w:t>. In order to</w:t>
      </w:r>
      <w:r w:rsidR="00F31D3C" w:rsidRPr="00CE59E3">
        <w:rPr>
          <w:rFonts w:cstheme="minorHAnsi"/>
          <w:color w:val="000000" w:themeColor="text1"/>
        </w:rPr>
        <w:t xml:space="preserve"> carefully and reproducibly introduce the headspace, the </w:t>
      </w:r>
      <w:r w:rsidR="002C6807">
        <w:rPr>
          <w:rFonts w:cstheme="minorHAnsi"/>
          <w:color w:val="000000" w:themeColor="text1"/>
        </w:rPr>
        <w:t>long needle</w:t>
      </w:r>
      <w:r w:rsidR="00F31D3C" w:rsidRPr="00CE59E3">
        <w:rPr>
          <w:rFonts w:cstheme="minorHAnsi"/>
          <w:color w:val="000000" w:themeColor="text1"/>
        </w:rPr>
        <w:t xml:space="preserve"> </w:t>
      </w:r>
      <w:r w:rsidR="00F31D3C">
        <w:rPr>
          <w:rFonts w:cstheme="minorHAnsi"/>
          <w:color w:val="000000" w:themeColor="text1"/>
        </w:rPr>
        <w:t xml:space="preserve">can be </w:t>
      </w:r>
      <w:r w:rsidR="00F31D3C" w:rsidRPr="00CE59E3">
        <w:rPr>
          <w:rFonts w:cstheme="minorHAnsi"/>
          <w:color w:val="000000" w:themeColor="text1"/>
        </w:rPr>
        <w:t>connected to a syringe pump or an automatic burette</w:t>
      </w:r>
      <w:r w:rsidR="00F31D3C">
        <w:rPr>
          <w:rFonts w:cstheme="minorHAnsi"/>
          <w:color w:val="000000" w:themeColor="text1"/>
        </w:rPr>
        <w:t xml:space="preserve"> to withdraw the water sample</w:t>
      </w:r>
      <w:r w:rsidR="00F31D3C" w:rsidRPr="00CE59E3">
        <w:rPr>
          <w:rFonts w:cstheme="minorHAnsi"/>
          <w:color w:val="000000" w:themeColor="text1"/>
        </w:rPr>
        <w:t xml:space="preserve"> while the</w:t>
      </w:r>
      <w:r w:rsidR="00F31D3C">
        <w:rPr>
          <w:rFonts w:cstheme="minorHAnsi"/>
          <w:color w:val="000000" w:themeColor="text1"/>
        </w:rPr>
        <w:t xml:space="preserve"> headspace gas flows into the vial th</w:t>
      </w:r>
      <w:r w:rsidR="002C6807">
        <w:rPr>
          <w:rFonts w:cstheme="minorHAnsi"/>
          <w:color w:val="000000" w:themeColor="text1"/>
        </w:rPr>
        <w:t>r</w:t>
      </w:r>
      <w:r w:rsidR="00F31D3C">
        <w:rPr>
          <w:rFonts w:cstheme="minorHAnsi"/>
          <w:color w:val="000000" w:themeColor="text1"/>
        </w:rPr>
        <w:t>ough the</w:t>
      </w:r>
      <w:r w:rsidR="00F31D3C" w:rsidRPr="00CE59E3">
        <w:rPr>
          <w:rFonts w:cstheme="minorHAnsi"/>
          <w:color w:val="000000" w:themeColor="text1"/>
        </w:rPr>
        <w:t xml:space="preserve"> </w:t>
      </w:r>
      <w:r w:rsidR="002C6807">
        <w:rPr>
          <w:rFonts w:cstheme="minorHAnsi"/>
          <w:color w:val="000000" w:themeColor="text1"/>
        </w:rPr>
        <w:t>top needle</w:t>
      </w:r>
      <w:r w:rsidR="00F31D3C">
        <w:rPr>
          <w:rFonts w:cstheme="minorHAnsi"/>
          <w:color w:val="000000" w:themeColor="text1"/>
        </w:rPr>
        <w:t>, which is</w:t>
      </w:r>
      <w:r w:rsidR="00F31D3C" w:rsidRPr="00CE59E3">
        <w:rPr>
          <w:rFonts w:cstheme="minorHAnsi"/>
          <w:color w:val="000000" w:themeColor="text1"/>
        </w:rPr>
        <w:t xml:space="preserve"> directly connected to the gas-tight bag (e.g., </w:t>
      </w:r>
      <w:r w:rsidR="00034581">
        <w:rPr>
          <w:rFonts w:cstheme="minorHAnsi"/>
          <w:color w:val="000000" w:themeColor="text1"/>
        </w:rPr>
        <w:t xml:space="preserve">Neil et al., 1996, </w:t>
      </w:r>
      <w:r w:rsidR="00F31D3C" w:rsidRPr="00CE59E3">
        <w:rPr>
          <w:rFonts w:cstheme="minorHAnsi"/>
          <w:color w:val="000000" w:themeColor="text1"/>
        </w:rPr>
        <w:t>de la Paz et al. 2015</w:t>
      </w:r>
      <w:r w:rsidR="00F31D3C">
        <w:rPr>
          <w:rFonts w:cstheme="minorHAnsi"/>
          <w:color w:val="000000" w:themeColor="text1"/>
        </w:rPr>
        <w:t xml:space="preserve">, </w:t>
      </w:r>
      <w:r w:rsidR="0057363E">
        <w:rPr>
          <w:rFonts w:cstheme="minorHAnsi"/>
          <w:color w:val="000000" w:themeColor="text1"/>
        </w:rPr>
        <w:t>F</w:t>
      </w:r>
      <w:r w:rsidR="00F31D3C">
        <w:rPr>
          <w:rFonts w:cstheme="minorHAnsi"/>
          <w:color w:val="000000" w:themeColor="text1"/>
        </w:rPr>
        <w:t>igure 3</w:t>
      </w:r>
      <w:r w:rsidR="0057363E">
        <w:rPr>
          <w:rFonts w:cstheme="minorHAnsi"/>
          <w:color w:val="000000" w:themeColor="text1"/>
        </w:rPr>
        <w:t>a</w:t>
      </w:r>
      <w:r w:rsidR="00F31D3C" w:rsidRPr="00CE59E3">
        <w:rPr>
          <w:rFonts w:cstheme="minorHAnsi"/>
          <w:color w:val="000000" w:themeColor="text1"/>
        </w:rPr>
        <w:t>).</w:t>
      </w:r>
      <w:r w:rsidR="002D0597">
        <w:rPr>
          <w:rFonts w:cstheme="minorHAnsi"/>
          <w:color w:val="000000" w:themeColor="text1"/>
        </w:rPr>
        <w:t xml:space="preserve"> </w:t>
      </w:r>
      <w:r w:rsidR="002E7306">
        <w:rPr>
          <w:rFonts w:cstheme="minorHAnsi"/>
          <w:color w:val="000000" w:themeColor="text1"/>
        </w:rPr>
        <w:t>Alternatively, the headspace can be introduced manually using a gas</w:t>
      </w:r>
      <w:r w:rsidR="00034581">
        <w:rPr>
          <w:rFonts w:cstheme="minorHAnsi"/>
          <w:color w:val="000000" w:themeColor="text1"/>
        </w:rPr>
        <w:t>-</w:t>
      </w:r>
      <w:r w:rsidR="002E7306">
        <w:rPr>
          <w:rFonts w:cstheme="minorHAnsi"/>
          <w:color w:val="000000" w:themeColor="text1"/>
        </w:rPr>
        <w:t xml:space="preserve">tight syringe attached to </w:t>
      </w:r>
      <w:r w:rsidR="002C6807">
        <w:rPr>
          <w:rFonts w:cstheme="minorHAnsi"/>
          <w:color w:val="000000" w:themeColor="text1"/>
        </w:rPr>
        <w:t>long needle</w:t>
      </w:r>
      <w:r w:rsidR="002E7306">
        <w:rPr>
          <w:rFonts w:cstheme="minorHAnsi"/>
          <w:color w:val="000000" w:themeColor="text1"/>
        </w:rPr>
        <w:t>.</w:t>
      </w:r>
      <w:r w:rsidR="000C3D22">
        <w:rPr>
          <w:rFonts w:cstheme="minorHAnsi"/>
          <w:color w:val="000000" w:themeColor="text1"/>
        </w:rPr>
        <w:t xml:space="preserve"> </w:t>
      </w:r>
      <w:r w:rsidR="0057363E">
        <w:rPr>
          <w:rFonts w:cstheme="minorHAnsi"/>
          <w:color w:val="000000" w:themeColor="text1"/>
        </w:rPr>
        <w:t>In this case</w:t>
      </w:r>
      <w:r w:rsidR="00034581">
        <w:rPr>
          <w:rFonts w:cstheme="minorHAnsi"/>
          <w:color w:val="000000" w:themeColor="text1"/>
        </w:rPr>
        <w:t>, t</w:t>
      </w:r>
      <w:r w:rsidR="002E7306" w:rsidRPr="00C97F0C">
        <w:rPr>
          <w:rFonts w:cs="Frutiger LT Com 45 Light"/>
        </w:rPr>
        <w:t xml:space="preserve">he </w:t>
      </w:r>
      <w:r w:rsidR="002E7306">
        <w:rPr>
          <w:rFonts w:cs="Frutiger LT Com 45 Light"/>
        </w:rPr>
        <w:t xml:space="preserve">bottle is </w:t>
      </w:r>
      <w:r w:rsidR="00412F90">
        <w:rPr>
          <w:rFonts w:cs="Frutiger LT Com 45 Light"/>
        </w:rPr>
        <w:t>first inverted</w:t>
      </w:r>
      <w:r w:rsidR="00A96555">
        <w:rPr>
          <w:rFonts w:cs="Frutiger LT Com 45 Light"/>
        </w:rPr>
        <w:t xml:space="preserve"> so </w:t>
      </w:r>
      <w:r w:rsidR="00412F90">
        <w:rPr>
          <w:rFonts w:cs="Frutiger LT Com 45 Light"/>
        </w:rPr>
        <w:t xml:space="preserve">that the </w:t>
      </w:r>
      <w:r w:rsidR="00A96555">
        <w:rPr>
          <w:rFonts w:cs="Frutiger LT Com 45 Light"/>
        </w:rPr>
        <w:t>headspace is not in contact with the septum</w:t>
      </w:r>
      <w:r w:rsidR="00412F90">
        <w:rPr>
          <w:rFonts w:cs="Frutiger LT Com 45 Light"/>
        </w:rPr>
        <w:t xml:space="preserve">. This </w:t>
      </w:r>
      <w:r w:rsidR="00A96555">
        <w:rPr>
          <w:rFonts w:cs="Frutiger LT Com 45 Light"/>
        </w:rPr>
        <w:t>avoid</w:t>
      </w:r>
      <w:r w:rsidR="00412F90">
        <w:rPr>
          <w:rFonts w:cs="Frutiger LT Com 45 Light"/>
        </w:rPr>
        <w:t>s</w:t>
      </w:r>
      <w:r w:rsidR="00A96555">
        <w:rPr>
          <w:rFonts w:cs="Frutiger LT Com 45 Light"/>
        </w:rPr>
        <w:t xml:space="preserve"> leakage and</w:t>
      </w:r>
      <w:r w:rsidR="00412F90">
        <w:rPr>
          <w:rFonts w:cs="Frutiger LT Com 45 Light"/>
        </w:rPr>
        <w:t xml:space="preserve"> any potential for </w:t>
      </w:r>
      <w:r w:rsidR="00A96555">
        <w:rPr>
          <w:rFonts w:cs="Frutiger LT Com 45 Light"/>
        </w:rPr>
        <w:t xml:space="preserve">contamination </w:t>
      </w:r>
      <w:r w:rsidR="00412F90">
        <w:rPr>
          <w:rFonts w:cs="Frutiger LT Com 45 Light"/>
        </w:rPr>
        <w:t xml:space="preserve">by </w:t>
      </w:r>
      <w:r w:rsidR="00A96555">
        <w:rPr>
          <w:rFonts w:cs="Frutiger LT Com 45 Light"/>
        </w:rPr>
        <w:t xml:space="preserve">laboratory air. </w:t>
      </w:r>
      <w:r w:rsidR="00412F90">
        <w:rPr>
          <w:rFonts w:cs="Frutiger LT Com 45 Light"/>
        </w:rPr>
        <w:t xml:space="preserve"> The</w:t>
      </w:r>
      <w:r w:rsidR="002E7306">
        <w:rPr>
          <w:rFonts w:cs="Frutiger LT Com 45 Light"/>
        </w:rPr>
        <w:t xml:space="preserve"> </w:t>
      </w:r>
      <w:r w:rsidR="002E7306" w:rsidRPr="00C97F0C">
        <w:rPr>
          <w:rFonts w:cs="Frutiger LT Com 45 Light"/>
        </w:rPr>
        <w:t>headspace is</w:t>
      </w:r>
      <w:r w:rsidR="00412F90">
        <w:rPr>
          <w:rFonts w:cs="Frutiger LT Com 45 Light"/>
        </w:rPr>
        <w:t xml:space="preserve"> thus </w:t>
      </w:r>
      <w:r w:rsidR="002E7306" w:rsidRPr="00C97F0C">
        <w:rPr>
          <w:rFonts w:cs="Frutiger LT Com 45 Light"/>
        </w:rPr>
        <w:t xml:space="preserve">introduced </w:t>
      </w:r>
      <w:r w:rsidR="00412F90">
        <w:rPr>
          <w:rFonts w:cs="Frutiger LT Com 45 Light"/>
        </w:rPr>
        <w:t>in</w:t>
      </w:r>
      <w:r w:rsidR="002E7306" w:rsidRPr="00C97F0C">
        <w:rPr>
          <w:rFonts w:cs="Frutiger LT Com 45 Light"/>
        </w:rPr>
        <w:t xml:space="preserve">to the </w:t>
      </w:r>
      <w:r w:rsidR="0057363E">
        <w:rPr>
          <w:rFonts w:cs="Frutiger LT Com 45 Light"/>
        </w:rPr>
        <w:t xml:space="preserve">bottom of the </w:t>
      </w:r>
      <w:r w:rsidR="002E7306" w:rsidRPr="00C97F0C">
        <w:rPr>
          <w:rFonts w:cs="Frutiger LT Com 45 Light"/>
        </w:rPr>
        <w:t xml:space="preserve">vial through the </w:t>
      </w:r>
      <w:r w:rsidR="0057363E">
        <w:rPr>
          <w:rFonts w:cs="Frutiger LT Com 45 Light"/>
        </w:rPr>
        <w:t>long</w:t>
      </w:r>
      <w:r w:rsidR="002E7306" w:rsidRPr="00C97F0C">
        <w:rPr>
          <w:rFonts w:cs="Frutiger LT Com 45 Light"/>
        </w:rPr>
        <w:t xml:space="preserve"> needle while a fraction of the water sample flows out of the vial through the </w:t>
      </w:r>
      <w:r w:rsidR="002C6807">
        <w:rPr>
          <w:rFonts w:cs="Frutiger LT Com 45 Light"/>
        </w:rPr>
        <w:t xml:space="preserve">short </w:t>
      </w:r>
      <w:r w:rsidR="002E7306" w:rsidRPr="00C97F0C">
        <w:rPr>
          <w:rFonts w:cs="Frutiger LT Com 45 Light"/>
        </w:rPr>
        <w:t>needle</w:t>
      </w:r>
      <w:r w:rsidR="007A7852">
        <w:rPr>
          <w:rFonts w:cs="Frutiger LT Com 45 Light"/>
        </w:rPr>
        <w:t xml:space="preserve">, and stops flowing when </w:t>
      </w:r>
      <w:r w:rsidR="00412F90">
        <w:rPr>
          <w:rFonts w:cs="Frutiger LT Com 45 Light"/>
        </w:rPr>
        <w:t xml:space="preserve">the </w:t>
      </w:r>
      <w:r w:rsidR="007A7852">
        <w:rPr>
          <w:rFonts w:cs="Frutiger LT Com 45 Light"/>
        </w:rPr>
        <w:t xml:space="preserve">headspace pressure </w:t>
      </w:r>
      <w:r w:rsidR="00412F90">
        <w:rPr>
          <w:rFonts w:cs="Frutiger LT Com 45 Light"/>
        </w:rPr>
        <w:t>comes</w:t>
      </w:r>
      <w:r w:rsidR="007A7852">
        <w:rPr>
          <w:rFonts w:cs="Frutiger LT Com 45 Light"/>
        </w:rPr>
        <w:t xml:space="preserve"> to </w:t>
      </w:r>
      <w:proofErr w:type="gramStart"/>
      <w:r w:rsidR="007A7852">
        <w:rPr>
          <w:rFonts w:cs="Frutiger LT Com 45 Light"/>
        </w:rPr>
        <w:t xml:space="preserve">atmospheric  </w:t>
      </w:r>
      <w:r w:rsidR="002D0597">
        <w:rPr>
          <w:rFonts w:cs="Frutiger LT Com 45 Light"/>
        </w:rPr>
        <w:t>(</w:t>
      </w:r>
      <w:proofErr w:type="gramEnd"/>
      <w:r w:rsidR="002C6807">
        <w:rPr>
          <w:rFonts w:cs="Frutiger LT Com 45 Light"/>
        </w:rPr>
        <w:t>F</w:t>
      </w:r>
      <w:r w:rsidR="002D0597" w:rsidRPr="00A870D3">
        <w:rPr>
          <w:rFonts w:cs="Frutiger LT Com 45 Light"/>
        </w:rPr>
        <w:t>igure 3</w:t>
      </w:r>
      <w:r w:rsidR="002C6807">
        <w:rPr>
          <w:rFonts w:cs="Frutiger LT Com 45 Light"/>
        </w:rPr>
        <w:t>b</w:t>
      </w:r>
      <w:r w:rsidR="002D0597" w:rsidRPr="00A870D3">
        <w:rPr>
          <w:rFonts w:cs="Frutiger LT Com 45 Light"/>
        </w:rPr>
        <w:t>)</w:t>
      </w:r>
      <w:r w:rsidR="002D0597">
        <w:rPr>
          <w:rFonts w:cs="Frutiger LT Com 45 Light"/>
        </w:rPr>
        <w:t>.</w:t>
      </w:r>
      <w:r w:rsidR="009A2524">
        <w:rPr>
          <w:rFonts w:cs="Frutiger LT Com 45 Light"/>
        </w:rPr>
        <w:t xml:space="preserve"> </w:t>
      </w:r>
      <w:r w:rsidR="007A7852">
        <w:rPr>
          <w:rFonts w:cs="Frutiger LT Com 45 Light"/>
        </w:rPr>
        <w:t xml:space="preserve">In this case, it is recommended to determine </w:t>
      </w:r>
      <w:proofErr w:type="spellStart"/>
      <w:r w:rsidR="007A7852">
        <w:rPr>
          <w:rFonts w:cs="Frutiger LT Com 45 Light"/>
        </w:rPr>
        <w:t>V</w:t>
      </w:r>
      <w:r w:rsidR="007A7852" w:rsidRPr="005E25A6">
        <w:rPr>
          <w:rFonts w:cs="Frutiger LT Com 45 Light"/>
          <w:vertAlign w:val="subscript"/>
        </w:rPr>
        <w:t>hp</w:t>
      </w:r>
      <w:proofErr w:type="spellEnd"/>
      <w:r w:rsidR="007A7852">
        <w:rPr>
          <w:rFonts w:cs="Frutiger LT Com 45 Light"/>
        </w:rPr>
        <w:t xml:space="preserve"> and </w:t>
      </w:r>
      <w:proofErr w:type="spellStart"/>
      <w:r w:rsidR="007A7852">
        <w:rPr>
          <w:rFonts w:cs="Frutiger LT Com 45 Light"/>
        </w:rPr>
        <w:t>V</w:t>
      </w:r>
      <w:r w:rsidR="007A7852" w:rsidRPr="005E25A6">
        <w:rPr>
          <w:rFonts w:cs="Frutiger LT Com 45 Light"/>
          <w:vertAlign w:val="subscript"/>
        </w:rPr>
        <w:t>Wp</w:t>
      </w:r>
      <w:proofErr w:type="spellEnd"/>
      <w:r w:rsidR="007A7852">
        <w:rPr>
          <w:rFonts w:cs="Frutiger LT Com 45 Light"/>
        </w:rPr>
        <w:t xml:space="preserve"> by sequentially weighing</w:t>
      </w:r>
      <w:r w:rsidR="00D2313C">
        <w:rPr>
          <w:rFonts w:cs="Frutiger LT Com 45 Light"/>
        </w:rPr>
        <w:t xml:space="preserve"> the </w:t>
      </w:r>
      <w:r w:rsidR="007A7852">
        <w:rPr>
          <w:rFonts w:cs="Frutiger LT Com 45 Light"/>
        </w:rPr>
        <w:t>vial empty, full</w:t>
      </w:r>
      <w:r w:rsidR="00D2313C">
        <w:rPr>
          <w:rFonts w:cs="Frutiger LT Com 45 Light"/>
        </w:rPr>
        <w:t>,</w:t>
      </w:r>
      <w:r w:rsidR="007A7852">
        <w:rPr>
          <w:rFonts w:cs="Frutiger LT Com 45 Light"/>
        </w:rPr>
        <w:t xml:space="preserve"> and after headspace</w:t>
      </w:r>
      <w:r w:rsidR="00D2313C">
        <w:rPr>
          <w:rFonts w:cs="Frutiger LT Com 45 Light"/>
        </w:rPr>
        <w:t xml:space="preserve"> addition</w:t>
      </w:r>
      <w:r w:rsidR="007A7852">
        <w:rPr>
          <w:rFonts w:cs="Frutiger LT Com 45 Light"/>
        </w:rPr>
        <w:t xml:space="preserve">. </w:t>
      </w:r>
      <w:r w:rsidR="00D2313C">
        <w:rPr>
          <w:rFonts w:cs="Frutiger LT Com 45 Light"/>
        </w:rPr>
        <w:t xml:space="preserve"> </w:t>
      </w:r>
      <w:r w:rsidR="002C6807">
        <w:rPr>
          <w:rFonts w:cstheme="minorHAnsi"/>
          <w:color w:val="000000" w:themeColor="text1"/>
        </w:rPr>
        <w:t xml:space="preserve">An alternative approach is to collect the water sample in </w:t>
      </w:r>
      <w:r w:rsidR="00D2313C">
        <w:rPr>
          <w:rFonts w:cstheme="minorHAnsi"/>
          <w:color w:val="000000" w:themeColor="text1"/>
        </w:rPr>
        <w:t xml:space="preserve">a </w:t>
      </w:r>
      <w:r w:rsidR="002C6807">
        <w:rPr>
          <w:rFonts w:cstheme="minorHAnsi"/>
          <w:color w:val="000000" w:themeColor="text1"/>
        </w:rPr>
        <w:t xml:space="preserve">gas-tight syringe and introduce the </w:t>
      </w:r>
      <w:r w:rsidR="002C6807" w:rsidRPr="000664FB">
        <w:rPr>
          <w:rFonts w:cstheme="minorHAnsi"/>
          <w:color w:val="000000" w:themeColor="text1"/>
        </w:rPr>
        <w:t>headspace directly into the syringe</w:t>
      </w:r>
      <w:r w:rsidR="002C6807">
        <w:rPr>
          <w:rFonts w:cstheme="minorHAnsi"/>
          <w:color w:val="000000" w:themeColor="text1"/>
        </w:rPr>
        <w:t xml:space="preserve"> through a </w:t>
      </w:r>
      <w:r w:rsidR="002C6807" w:rsidRPr="000664FB">
        <w:rPr>
          <w:rFonts w:cstheme="minorHAnsi"/>
          <w:color w:val="000000" w:themeColor="text1"/>
        </w:rPr>
        <w:t>t</w:t>
      </w:r>
      <w:r w:rsidR="002C6807">
        <w:rPr>
          <w:rFonts w:cstheme="minorHAnsi"/>
          <w:color w:val="000000" w:themeColor="text1"/>
        </w:rPr>
        <w:t>h</w:t>
      </w:r>
      <w:r w:rsidR="002C6807" w:rsidRPr="000664FB">
        <w:rPr>
          <w:rFonts w:cstheme="minorHAnsi"/>
          <w:color w:val="000000" w:themeColor="text1"/>
        </w:rPr>
        <w:t xml:space="preserve">ree-way </w:t>
      </w:r>
      <w:r w:rsidR="002C6807" w:rsidRPr="00076A8A">
        <w:rPr>
          <w:rFonts w:cstheme="minorHAnsi"/>
          <w:color w:val="000000" w:themeColor="text1"/>
        </w:rPr>
        <w:t xml:space="preserve">stopcock </w:t>
      </w:r>
      <w:r w:rsidR="002C6807" w:rsidRPr="00C303CC">
        <w:rPr>
          <w:rFonts w:cstheme="minorHAnsi"/>
          <w:color w:val="000000" w:themeColor="text1"/>
        </w:rPr>
        <w:t>(Figure 3c)</w:t>
      </w:r>
      <w:r w:rsidR="002C6807" w:rsidRPr="00076A8A">
        <w:rPr>
          <w:rFonts w:cstheme="minorHAnsi"/>
          <w:color w:val="000000" w:themeColor="text1"/>
        </w:rPr>
        <w:t>.</w:t>
      </w:r>
      <w:r w:rsidR="002C6807" w:rsidRPr="00B856D5">
        <w:rPr>
          <w:rFonts w:cstheme="minorHAnsi"/>
          <w:color w:val="000000" w:themeColor="text1"/>
        </w:rPr>
        <w:t xml:space="preserve"> </w:t>
      </w:r>
      <w:r w:rsidR="002C6807">
        <w:rPr>
          <w:rFonts w:cstheme="minorHAnsi"/>
          <w:color w:val="000000" w:themeColor="text1"/>
        </w:rPr>
        <w:t xml:space="preserve"> This option </w:t>
      </w:r>
      <w:r w:rsidR="007A7852">
        <w:rPr>
          <w:rFonts w:cstheme="minorHAnsi"/>
          <w:color w:val="000000" w:themeColor="text1"/>
        </w:rPr>
        <w:t xml:space="preserve">is typically used for a direct injection into the </w:t>
      </w:r>
      <w:r w:rsidR="007A7852">
        <w:rPr>
          <w:rFonts w:cstheme="minorHAnsi"/>
          <w:color w:val="000000" w:themeColor="text1"/>
        </w:rPr>
        <w:lastRenderedPageBreak/>
        <w:t xml:space="preserve">analyzer, and </w:t>
      </w:r>
      <w:r w:rsidR="002C6807">
        <w:rPr>
          <w:rFonts w:cstheme="minorHAnsi"/>
          <w:color w:val="000000" w:themeColor="text1"/>
        </w:rPr>
        <w:t>precludes fixing the water sample to inhibit biological activity</w:t>
      </w:r>
      <w:r w:rsidR="00D2313C">
        <w:rPr>
          <w:rFonts w:cstheme="minorHAnsi"/>
          <w:color w:val="000000" w:themeColor="text1"/>
        </w:rPr>
        <w:t xml:space="preserve">.  In this case </w:t>
      </w:r>
      <w:r w:rsidR="002C6807">
        <w:rPr>
          <w:rFonts w:cstheme="minorHAnsi"/>
          <w:color w:val="000000" w:themeColor="text1"/>
        </w:rPr>
        <w:t>long-term storage of the sample</w:t>
      </w:r>
      <w:r w:rsidR="007A7852">
        <w:rPr>
          <w:rFonts w:cstheme="minorHAnsi"/>
          <w:color w:val="000000" w:themeColor="text1"/>
        </w:rPr>
        <w:t xml:space="preserve"> can only be </w:t>
      </w:r>
      <w:r w:rsidR="00D2313C">
        <w:rPr>
          <w:rFonts w:cstheme="minorHAnsi"/>
          <w:color w:val="000000" w:themeColor="text1"/>
        </w:rPr>
        <w:t>facilitated</w:t>
      </w:r>
      <w:r w:rsidR="007A7852">
        <w:rPr>
          <w:rFonts w:cstheme="minorHAnsi"/>
          <w:color w:val="000000" w:themeColor="text1"/>
        </w:rPr>
        <w:t xml:space="preserve"> by re-injecting the equilibrated headspace into another pre-evacuated gas tight vial (e.g. pre-evacuated Exetainer vial).</w:t>
      </w:r>
    </w:p>
    <w:p w14:paraId="16E206AF" w14:textId="77777777" w:rsidR="00A5311E" w:rsidRDefault="002C6807" w:rsidP="002C6807">
      <w:pPr>
        <w:rPr>
          <w:rFonts w:cstheme="minorHAnsi"/>
          <w:color w:val="000000" w:themeColor="text1"/>
        </w:rPr>
      </w:pPr>
      <w:r>
        <w:rPr>
          <w:rFonts w:cs="Frutiger LT Com 45 Light"/>
        </w:rPr>
        <w:t>In all cases,</w:t>
      </w:r>
      <w:r w:rsidRPr="00DE1DA2">
        <w:rPr>
          <w:rFonts w:cstheme="minorHAnsi"/>
          <w:color w:val="000000" w:themeColor="text1"/>
        </w:rPr>
        <w:t xml:space="preserve"> </w:t>
      </w:r>
      <w:r>
        <w:rPr>
          <w:rFonts w:cstheme="minorHAnsi"/>
          <w:color w:val="000000" w:themeColor="text1"/>
        </w:rPr>
        <w:t>c</w:t>
      </w:r>
      <w:r w:rsidRPr="00DE1DA2">
        <w:rPr>
          <w:rFonts w:cstheme="minorHAnsi"/>
          <w:color w:val="000000" w:themeColor="text1"/>
        </w:rPr>
        <w:t>are must be taken to avoid inadvertently introducing an</w:t>
      </w:r>
      <w:r>
        <w:rPr>
          <w:rFonts w:cstheme="minorHAnsi"/>
          <w:color w:val="000000" w:themeColor="text1"/>
        </w:rPr>
        <w:t>y laboratory air into the equilibration vessel</w:t>
      </w:r>
      <w:r w:rsidRPr="00DE1DA2">
        <w:rPr>
          <w:rFonts w:cstheme="minorHAnsi"/>
          <w:color w:val="000000" w:themeColor="text1"/>
        </w:rPr>
        <w:t>, thereby contaminating the headspace.</w:t>
      </w:r>
      <w:r>
        <w:rPr>
          <w:rFonts w:cstheme="minorHAnsi"/>
          <w:color w:val="000000" w:themeColor="text1"/>
        </w:rPr>
        <w:t xml:space="preserve"> </w:t>
      </w:r>
      <w:r w:rsidR="00FC0C54" w:rsidRPr="00A96555">
        <w:rPr>
          <w:rFonts w:cs="Frutiger LT Com 45 Light"/>
        </w:rPr>
        <w:t>Single-use</w:t>
      </w:r>
      <w:r w:rsidR="00D2313C">
        <w:rPr>
          <w:rFonts w:cs="Frutiger LT Com 45 Light"/>
        </w:rPr>
        <w:t>,</w:t>
      </w:r>
      <w:r w:rsidR="00FC0C54" w:rsidRPr="00A96555">
        <w:rPr>
          <w:rFonts w:cs="Frutiger LT Com 45 Light"/>
        </w:rPr>
        <w:t xml:space="preserve"> </w:t>
      </w:r>
      <w:r w:rsidR="00D2313C">
        <w:rPr>
          <w:rFonts w:cs="Frutiger LT Com 45 Light"/>
        </w:rPr>
        <w:t xml:space="preserve">stainless steel </w:t>
      </w:r>
      <w:r w:rsidR="00FC0C54" w:rsidRPr="00A96555">
        <w:rPr>
          <w:rFonts w:cs="Frutiger LT Com 45 Light"/>
        </w:rPr>
        <w:t xml:space="preserve">hypodermic needles are the most affordable option for </w:t>
      </w:r>
      <w:r w:rsidR="00F272C1">
        <w:rPr>
          <w:rFonts w:cs="Frutiger LT Com 45 Light"/>
        </w:rPr>
        <w:t>introducing the headspace</w:t>
      </w:r>
      <w:r w:rsidR="00FC0C54" w:rsidRPr="00A96555">
        <w:rPr>
          <w:rFonts w:cs="Frutiger LT Com 45 Light"/>
        </w:rPr>
        <w:t xml:space="preserve"> (Figure</w:t>
      </w:r>
      <w:r w:rsidR="00F272C1">
        <w:rPr>
          <w:rFonts w:cs="Frutiger LT Com 45 Light"/>
        </w:rPr>
        <w:t>s</w:t>
      </w:r>
      <w:r w:rsidR="00FC0C54" w:rsidRPr="00A96555">
        <w:rPr>
          <w:rFonts w:cs="Frutiger LT Com 45 Light"/>
        </w:rPr>
        <w:t xml:space="preserve"> 3a</w:t>
      </w:r>
      <w:r w:rsidR="00F272C1">
        <w:rPr>
          <w:rFonts w:cs="Frutiger LT Com 45 Light"/>
        </w:rPr>
        <w:t xml:space="preserve"> and b;</w:t>
      </w:r>
      <w:r w:rsidR="00FC0C54" w:rsidRPr="00A96555">
        <w:rPr>
          <w:rFonts w:cs="Frutiger LT Com 45 Light"/>
        </w:rPr>
        <w:t xml:space="preserve"> e.g. for a 120 mL via </w:t>
      </w:r>
      <w:r w:rsidR="00F272C1">
        <w:rPr>
          <w:rFonts w:cs="Frutiger LT Com 45 Light"/>
        </w:rPr>
        <w:t xml:space="preserve"> a long</w:t>
      </w:r>
      <w:r w:rsidR="00FC0C54" w:rsidRPr="00A96555">
        <w:rPr>
          <w:rFonts w:cs="Frutiger LT Com 45 Light"/>
        </w:rPr>
        <w:t xml:space="preserve"> </w:t>
      </w:r>
      <w:r w:rsidR="00F272C1" w:rsidRPr="00A96555">
        <w:rPr>
          <w:rFonts w:cs="Frutiger LT Com 45 Light"/>
        </w:rPr>
        <w:t>0</w:t>
      </w:r>
      <w:r w:rsidR="00D2313C">
        <w:rPr>
          <w:rFonts w:cs="Frutiger LT Com 45 Light"/>
        </w:rPr>
        <w:t>.</w:t>
      </w:r>
      <w:r w:rsidR="00F272C1" w:rsidRPr="00A96555">
        <w:rPr>
          <w:rFonts w:cs="Frutiger LT Com 45 Light"/>
        </w:rPr>
        <w:t xml:space="preserve">80 x 120 mm </w:t>
      </w:r>
      <w:r w:rsidR="00FC0C54" w:rsidRPr="00A96555">
        <w:rPr>
          <w:rFonts w:cs="Frutiger LT Com 45 Light"/>
        </w:rPr>
        <w:t xml:space="preserve">needle </w:t>
      </w:r>
      <w:r w:rsidR="00F272C1">
        <w:rPr>
          <w:rFonts w:cs="Frutiger LT Com 45 Light"/>
        </w:rPr>
        <w:t xml:space="preserve">and short </w:t>
      </w:r>
      <w:r w:rsidR="00F272C1" w:rsidRPr="00A96555">
        <w:rPr>
          <w:rFonts w:cs="Frutiger LT Com 45 Light"/>
        </w:rPr>
        <w:t>0</w:t>
      </w:r>
      <w:r w:rsidR="00D2313C">
        <w:rPr>
          <w:rFonts w:cs="Frutiger LT Com 45 Light"/>
        </w:rPr>
        <w:t>.</w:t>
      </w:r>
      <w:r w:rsidR="00D2313C" w:rsidRPr="00A96555" w:rsidDel="00D2313C">
        <w:rPr>
          <w:rFonts w:cs="Frutiger LT Com 45 Light"/>
        </w:rPr>
        <w:t xml:space="preserve"> </w:t>
      </w:r>
      <w:r w:rsidR="00F272C1" w:rsidRPr="00A96555">
        <w:rPr>
          <w:rFonts w:cs="Frutiger LT Com 45 Light"/>
        </w:rPr>
        <w:t>60</w:t>
      </w:r>
      <w:r w:rsidR="00D2313C">
        <w:rPr>
          <w:rFonts w:cs="Frutiger LT Com 45 Light"/>
        </w:rPr>
        <w:t xml:space="preserve"> </w:t>
      </w:r>
      <w:r w:rsidR="00F272C1" w:rsidRPr="00A96555">
        <w:rPr>
          <w:rFonts w:cs="Frutiger LT Com 45 Light"/>
        </w:rPr>
        <w:t>x</w:t>
      </w:r>
      <w:r w:rsidR="00D2313C">
        <w:rPr>
          <w:rFonts w:cs="Frutiger LT Com 45 Light"/>
        </w:rPr>
        <w:t xml:space="preserve"> </w:t>
      </w:r>
      <w:r w:rsidR="00F272C1" w:rsidRPr="00A96555">
        <w:rPr>
          <w:rFonts w:cs="Frutiger LT Com 45 Light"/>
        </w:rPr>
        <w:t>30 mm</w:t>
      </w:r>
      <w:r w:rsidR="00F272C1" w:rsidRPr="00A96555" w:rsidDel="00F272C1">
        <w:rPr>
          <w:rFonts w:cs="Frutiger LT Com 45 Light"/>
        </w:rPr>
        <w:t xml:space="preserve"> </w:t>
      </w:r>
      <w:r w:rsidR="0000317D" w:rsidRPr="00A96555">
        <w:rPr>
          <w:rFonts w:cs="Frutiger LT Com 45 Light"/>
        </w:rPr>
        <w:t>needle</w:t>
      </w:r>
      <w:r w:rsidR="0000317D">
        <w:rPr>
          <w:rFonts w:cs="Frutiger LT Com 45 Light"/>
        </w:rPr>
        <w:t xml:space="preserve"> would</w:t>
      </w:r>
      <w:r w:rsidR="00F272C1">
        <w:rPr>
          <w:rFonts w:cs="Frutiger LT Com 45 Light"/>
        </w:rPr>
        <w:t xml:space="preserve"> work</w:t>
      </w:r>
      <w:r w:rsidR="00FC0C54" w:rsidRPr="00A96555">
        <w:rPr>
          <w:rFonts w:cs="Frutiger LT Com 45 Light"/>
        </w:rPr>
        <w:t>).</w:t>
      </w:r>
      <w:r w:rsidR="00FC0C54" w:rsidRPr="00A96555">
        <w:rPr>
          <w:rFonts w:cstheme="minorHAnsi"/>
          <w:color w:val="000000" w:themeColor="text1"/>
        </w:rPr>
        <w:t xml:space="preserve"> Alternatively, a custom concentric needle can be used (Neill et al., 1997).</w:t>
      </w:r>
      <w:r w:rsidR="00FC0C54">
        <w:rPr>
          <w:rFonts w:cstheme="minorHAnsi"/>
          <w:color w:val="000000" w:themeColor="text1"/>
        </w:rPr>
        <w:t xml:space="preserve"> </w:t>
      </w:r>
      <w:r w:rsidR="00BD6A92">
        <w:rPr>
          <w:rFonts w:cstheme="minorHAnsi"/>
          <w:color w:val="000000" w:themeColor="text1"/>
        </w:rPr>
        <w:t xml:space="preserve">Any connecting tubing between the headspace gas source and the bottle should be flushed with headspace gas before introducing the headspace in between samples. </w:t>
      </w:r>
      <w:r w:rsidR="00D2313C">
        <w:rPr>
          <w:rFonts w:cstheme="minorHAnsi"/>
          <w:color w:val="000000" w:themeColor="text1"/>
        </w:rPr>
        <w:t xml:space="preserve"> Borosilicate g</w:t>
      </w:r>
      <w:r w:rsidR="00A5311E">
        <w:rPr>
          <w:rFonts w:cstheme="minorHAnsi"/>
          <w:color w:val="000000" w:themeColor="text1"/>
        </w:rPr>
        <w:t>lass</w:t>
      </w:r>
      <w:r w:rsidR="00D2313C">
        <w:rPr>
          <w:rFonts w:cstheme="minorHAnsi"/>
          <w:color w:val="000000" w:themeColor="text1"/>
        </w:rPr>
        <w:t>,</w:t>
      </w:r>
      <w:r w:rsidR="00A5311E">
        <w:rPr>
          <w:rFonts w:cstheme="minorHAnsi"/>
          <w:color w:val="000000" w:themeColor="text1"/>
        </w:rPr>
        <w:t xml:space="preserve"> gas-tight syringes are recommended to </w:t>
      </w:r>
      <w:r w:rsidR="00D2313C">
        <w:rPr>
          <w:rFonts w:cstheme="minorHAnsi"/>
          <w:color w:val="000000" w:themeColor="text1"/>
        </w:rPr>
        <w:t xml:space="preserve">allow </w:t>
      </w:r>
      <w:r w:rsidR="00A5311E">
        <w:rPr>
          <w:rFonts w:cstheme="minorHAnsi"/>
          <w:color w:val="000000" w:themeColor="text1"/>
        </w:rPr>
        <w:t xml:space="preserve">better cleaning during </w:t>
      </w:r>
      <w:r w:rsidR="00D2313C">
        <w:rPr>
          <w:rFonts w:cstheme="minorHAnsi"/>
          <w:color w:val="000000" w:themeColor="text1"/>
        </w:rPr>
        <w:t xml:space="preserve">sample </w:t>
      </w:r>
      <w:r w:rsidR="00A5311E">
        <w:rPr>
          <w:rFonts w:cstheme="minorHAnsi"/>
          <w:color w:val="000000" w:themeColor="text1"/>
        </w:rPr>
        <w:t xml:space="preserve">manipulation. Alternatively, </w:t>
      </w:r>
      <w:r w:rsidR="007D50DC" w:rsidRPr="00AD5493">
        <w:rPr>
          <w:lang w:val="en-GB"/>
        </w:rPr>
        <w:t>polypropylene</w:t>
      </w:r>
      <w:r w:rsidR="00A5311E">
        <w:rPr>
          <w:rFonts w:cstheme="minorHAnsi"/>
          <w:color w:val="000000" w:themeColor="text1"/>
        </w:rPr>
        <w:t xml:space="preserve"> syringes can be an affordable option, but the</w:t>
      </w:r>
      <w:r w:rsidR="00D2313C">
        <w:rPr>
          <w:rFonts w:cstheme="minorHAnsi"/>
          <w:color w:val="000000" w:themeColor="text1"/>
        </w:rPr>
        <w:t>ir gas-</w:t>
      </w:r>
      <w:r w:rsidR="00A5311E">
        <w:rPr>
          <w:rFonts w:cstheme="minorHAnsi"/>
          <w:color w:val="000000" w:themeColor="text1"/>
        </w:rPr>
        <w:t>tightness and</w:t>
      </w:r>
      <w:r w:rsidR="00D2313C">
        <w:rPr>
          <w:rFonts w:cstheme="minorHAnsi"/>
          <w:color w:val="000000" w:themeColor="text1"/>
        </w:rPr>
        <w:t xml:space="preserve"> potential</w:t>
      </w:r>
      <w:r w:rsidR="00A5311E">
        <w:rPr>
          <w:rFonts w:cstheme="minorHAnsi"/>
          <w:color w:val="000000" w:themeColor="text1"/>
        </w:rPr>
        <w:t xml:space="preserve"> </w:t>
      </w:r>
      <w:r w:rsidR="00D2313C">
        <w:rPr>
          <w:rFonts w:cstheme="minorHAnsi"/>
          <w:color w:val="000000" w:themeColor="text1"/>
        </w:rPr>
        <w:t xml:space="preserve">interferences from </w:t>
      </w:r>
      <w:r w:rsidR="00A5311E">
        <w:rPr>
          <w:rFonts w:cstheme="minorHAnsi"/>
          <w:color w:val="000000" w:themeColor="text1"/>
        </w:rPr>
        <w:t xml:space="preserve">impurities </w:t>
      </w:r>
      <w:r w:rsidR="00C86B86">
        <w:rPr>
          <w:rFonts w:cstheme="minorHAnsi"/>
          <w:color w:val="000000" w:themeColor="text1"/>
        </w:rPr>
        <w:t xml:space="preserve">(e.g. </w:t>
      </w:r>
      <w:r w:rsidR="00D2313C">
        <w:rPr>
          <w:rFonts w:cstheme="minorHAnsi"/>
          <w:color w:val="000000" w:themeColor="text1"/>
        </w:rPr>
        <w:t xml:space="preserve">from </w:t>
      </w:r>
      <w:r w:rsidR="00C86B86">
        <w:rPr>
          <w:rFonts w:cstheme="minorHAnsi"/>
          <w:color w:val="000000" w:themeColor="text1"/>
        </w:rPr>
        <w:t xml:space="preserve">the rubber </w:t>
      </w:r>
      <w:r w:rsidR="00D2313C">
        <w:rPr>
          <w:rFonts w:cstheme="minorHAnsi"/>
          <w:color w:val="000000" w:themeColor="text1"/>
        </w:rPr>
        <w:t xml:space="preserve">plunger that may impact </w:t>
      </w:r>
      <w:r w:rsidR="00C86B86">
        <w:rPr>
          <w:rFonts w:cstheme="minorHAnsi"/>
          <w:color w:val="000000" w:themeColor="text1"/>
        </w:rPr>
        <w:t>methane</w:t>
      </w:r>
      <w:r w:rsidR="00D2313C">
        <w:rPr>
          <w:rFonts w:cstheme="minorHAnsi"/>
          <w:color w:val="000000" w:themeColor="text1"/>
        </w:rPr>
        <w:t xml:space="preserve"> measurements</w:t>
      </w:r>
      <w:r w:rsidR="00C86B86">
        <w:rPr>
          <w:rFonts w:cstheme="minorHAnsi"/>
          <w:color w:val="000000" w:themeColor="text1"/>
        </w:rPr>
        <w:t>)</w:t>
      </w:r>
      <w:r w:rsidR="00A5311E">
        <w:rPr>
          <w:rFonts w:cstheme="minorHAnsi"/>
          <w:color w:val="000000" w:themeColor="text1"/>
        </w:rPr>
        <w:t xml:space="preserve"> should be </w:t>
      </w:r>
      <w:r w:rsidR="00D2313C">
        <w:rPr>
          <w:rFonts w:cstheme="minorHAnsi"/>
          <w:color w:val="000000" w:themeColor="text1"/>
        </w:rPr>
        <w:t xml:space="preserve">thoroughly evaluated, for example by </w:t>
      </w:r>
      <w:r w:rsidR="00A5311E">
        <w:rPr>
          <w:rFonts w:cstheme="minorHAnsi"/>
          <w:color w:val="000000" w:themeColor="text1"/>
        </w:rPr>
        <w:t>injecting pure N</w:t>
      </w:r>
      <w:r w:rsidR="00A5311E" w:rsidRPr="009643A5">
        <w:rPr>
          <w:rFonts w:cstheme="minorHAnsi"/>
          <w:color w:val="000000" w:themeColor="text1"/>
          <w:vertAlign w:val="subscript"/>
        </w:rPr>
        <w:t>2</w:t>
      </w:r>
      <w:r w:rsidR="00A5311E">
        <w:rPr>
          <w:rFonts w:cstheme="minorHAnsi"/>
          <w:color w:val="000000" w:themeColor="text1"/>
        </w:rPr>
        <w:t>/He</w:t>
      </w:r>
      <w:r w:rsidR="00C86B86">
        <w:rPr>
          <w:rFonts w:cstheme="minorHAnsi"/>
          <w:color w:val="000000" w:themeColor="text1"/>
        </w:rPr>
        <w:t xml:space="preserve"> into </w:t>
      </w:r>
      <w:r w:rsidR="00D2313C">
        <w:rPr>
          <w:rFonts w:cstheme="minorHAnsi"/>
          <w:color w:val="000000" w:themeColor="text1"/>
        </w:rPr>
        <w:t xml:space="preserve">the </w:t>
      </w:r>
      <w:r w:rsidR="00C86B86">
        <w:rPr>
          <w:rFonts w:cstheme="minorHAnsi"/>
          <w:color w:val="000000" w:themeColor="text1"/>
        </w:rPr>
        <w:t>GC.</w:t>
      </w:r>
    </w:p>
    <w:p w14:paraId="78271E6B" w14:textId="77777777" w:rsidR="002C6807" w:rsidRDefault="002C6807" w:rsidP="002C6807">
      <w:pPr>
        <w:rPr>
          <w:rFonts w:cstheme="minorHAnsi"/>
          <w:color w:val="000000" w:themeColor="text1"/>
        </w:rPr>
      </w:pPr>
      <w:r>
        <w:rPr>
          <w:rFonts w:cstheme="minorHAnsi"/>
          <w:color w:val="000000" w:themeColor="text1"/>
        </w:rPr>
        <w:t xml:space="preserve">In addition, </w:t>
      </w:r>
      <w:r>
        <w:rPr>
          <w:rFonts w:cs="Frutiger LT Com 45 Light"/>
        </w:rPr>
        <w:t>i</w:t>
      </w:r>
      <w:r w:rsidRPr="0063752F">
        <w:rPr>
          <w:rFonts w:cs="Frutiger LT Com 45 Light"/>
        </w:rPr>
        <w:t xml:space="preserve">t is important to </w:t>
      </w:r>
      <w:r w:rsidRPr="0063752F">
        <w:rPr>
          <w:rFonts w:cstheme="minorHAnsi"/>
          <w:color w:val="000000" w:themeColor="text1"/>
        </w:rPr>
        <w:t>keep a low flow rate when introducing the headspace gas to avoid perturbing the N</w:t>
      </w:r>
      <w:r w:rsidRPr="0063752F">
        <w:rPr>
          <w:rFonts w:cstheme="minorHAnsi"/>
          <w:color w:val="000000" w:themeColor="text1"/>
          <w:vertAlign w:val="subscript"/>
        </w:rPr>
        <w:t>2</w:t>
      </w:r>
      <w:r w:rsidRPr="0063752F">
        <w:rPr>
          <w:rFonts w:cstheme="minorHAnsi"/>
          <w:color w:val="000000" w:themeColor="text1"/>
        </w:rPr>
        <w:t>O/CH</w:t>
      </w:r>
      <w:r w:rsidRPr="0063752F">
        <w:rPr>
          <w:rFonts w:cstheme="minorHAnsi"/>
          <w:color w:val="000000" w:themeColor="text1"/>
          <w:vertAlign w:val="subscript"/>
        </w:rPr>
        <w:t>4</w:t>
      </w:r>
      <w:r w:rsidRPr="0063752F">
        <w:rPr>
          <w:rFonts w:cstheme="minorHAnsi"/>
          <w:color w:val="000000" w:themeColor="text1"/>
        </w:rPr>
        <w:t xml:space="preserve"> integrity of the liquid sample.</w:t>
      </w:r>
      <w:r w:rsidR="004302EB">
        <w:rPr>
          <w:rFonts w:cstheme="minorHAnsi"/>
          <w:color w:val="000000" w:themeColor="text1"/>
        </w:rPr>
        <w:t xml:space="preserve"> </w:t>
      </w:r>
      <w:r w:rsidRPr="00B903F0">
        <w:rPr>
          <w:rFonts w:cstheme="minorHAnsi"/>
          <w:color w:val="000000" w:themeColor="text1"/>
        </w:rPr>
        <w:t xml:space="preserve">In general, precision is </w:t>
      </w:r>
      <w:r w:rsidR="004302EB">
        <w:rPr>
          <w:rFonts w:cstheme="minorHAnsi"/>
          <w:color w:val="000000" w:themeColor="text1"/>
        </w:rPr>
        <w:t>improved</w:t>
      </w:r>
      <w:r w:rsidRPr="00B903F0">
        <w:rPr>
          <w:rFonts w:cstheme="minorHAnsi"/>
          <w:color w:val="000000" w:themeColor="text1"/>
        </w:rPr>
        <w:t xml:space="preserve"> when </w:t>
      </w:r>
      <w:r w:rsidR="004302EB">
        <w:rPr>
          <w:rFonts w:cstheme="minorHAnsi"/>
          <w:color w:val="000000" w:themeColor="text1"/>
        </w:rPr>
        <w:t xml:space="preserve">the generation of the </w:t>
      </w:r>
      <w:r w:rsidRPr="00B903F0">
        <w:rPr>
          <w:rFonts w:cstheme="minorHAnsi"/>
          <w:color w:val="000000" w:themeColor="text1"/>
        </w:rPr>
        <w:t>headspace</w:t>
      </w:r>
      <w:r>
        <w:rPr>
          <w:rFonts w:cstheme="minorHAnsi"/>
          <w:color w:val="000000" w:themeColor="text1"/>
        </w:rPr>
        <w:t xml:space="preserve"> is </w:t>
      </w:r>
      <w:r w:rsidRPr="00B903F0">
        <w:rPr>
          <w:rFonts w:cstheme="minorHAnsi"/>
          <w:color w:val="000000" w:themeColor="text1"/>
        </w:rPr>
        <w:t xml:space="preserve">automated. </w:t>
      </w:r>
      <w:r>
        <w:rPr>
          <w:rFonts w:cstheme="minorHAnsi"/>
          <w:color w:val="000000" w:themeColor="text1"/>
        </w:rPr>
        <w:t xml:space="preserve"> </w:t>
      </w:r>
      <w:r w:rsidR="004302EB">
        <w:rPr>
          <w:rFonts w:cstheme="minorHAnsi"/>
          <w:color w:val="000000" w:themeColor="text1"/>
        </w:rPr>
        <w:t xml:space="preserve">When the headspace is introduced manually, precision can vary substantially depending on </w:t>
      </w:r>
      <w:r w:rsidRPr="00B903F0">
        <w:rPr>
          <w:rFonts w:cstheme="minorHAnsi"/>
          <w:color w:val="000000" w:themeColor="text1"/>
        </w:rPr>
        <w:t>the skill and care of the analyst.</w:t>
      </w:r>
    </w:p>
    <w:p w14:paraId="0FC6ED94" w14:textId="77777777" w:rsidR="002D0597" w:rsidRPr="00C303CC" w:rsidRDefault="002D0597" w:rsidP="00034997">
      <w:pPr>
        <w:pStyle w:val="Default"/>
        <w:spacing w:line="276" w:lineRule="auto"/>
        <w:rPr>
          <w:rFonts w:asciiTheme="minorHAnsi" w:hAnsiTheme="minorHAnsi" w:cstheme="minorHAnsi"/>
          <w:color w:val="000000" w:themeColor="text1"/>
          <w:sz w:val="22"/>
          <w:szCs w:val="22"/>
          <w:highlight w:val="yellow"/>
        </w:rPr>
      </w:pPr>
    </w:p>
    <w:p w14:paraId="5D95003C" w14:textId="77777777" w:rsidR="00A52CAA" w:rsidRPr="00B903F0" w:rsidRDefault="00A94B75" w:rsidP="004E7B1E">
      <w:pPr>
        <w:rPr>
          <w:rFonts w:cstheme="minorHAnsi"/>
          <w:b/>
          <w:i/>
          <w:color w:val="000000" w:themeColor="text1"/>
        </w:rPr>
      </w:pPr>
      <w:r>
        <w:rPr>
          <w:rFonts w:cstheme="minorHAnsi"/>
          <w:b/>
          <w:i/>
          <w:color w:val="000000" w:themeColor="text1"/>
        </w:rPr>
        <w:t>3</w:t>
      </w:r>
      <w:r w:rsidR="005C679B" w:rsidRPr="00B903F0">
        <w:rPr>
          <w:rFonts w:cstheme="minorHAnsi"/>
          <w:b/>
          <w:i/>
          <w:color w:val="000000" w:themeColor="text1"/>
        </w:rPr>
        <w:t>.</w:t>
      </w:r>
      <w:r w:rsidR="002E1310">
        <w:rPr>
          <w:rFonts w:cstheme="minorHAnsi"/>
          <w:b/>
          <w:i/>
          <w:color w:val="000000" w:themeColor="text1"/>
        </w:rPr>
        <w:t>4</w:t>
      </w:r>
      <w:r w:rsidR="005C679B" w:rsidRPr="00B903F0">
        <w:rPr>
          <w:rFonts w:cstheme="minorHAnsi"/>
          <w:b/>
          <w:i/>
          <w:color w:val="000000" w:themeColor="text1"/>
        </w:rPr>
        <w:t>. Sample equilibration</w:t>
      </w:r>
    </w:p>
    <w:p w14:paraId="3836E3DA" w14:textId="77777777" w:rsidR="00FC0AB4" w:rsidRDefault="00DE1DA2" w:rsidP="00FC0AB4">
      <w:pPr>
        <w:spacing w:after="0"/>
        <w:rPr>
          <w:rFonts w:eastAsia="Times New Roman" w:cstheme="minorHAnsi"/>
        </w:rPr>
      </w:pPr>
      <w:r w:rsidRPr="00C303CC">
        <w:rPr>
          <w:rFonts w:eastAsia="Times New Roman" w:cstheme="minorHAnsi"/>
        </w:rPr>
        <w:t>Following headspace creation</w:t>
      </w:r>
      <w:r w:rsidR="00D2313C">
        <w:rPr>
          <w:rFonts w:eastAsia="Times New Roman" w:cstheme="minorHAnsi"/>
        </w:rPr>
        <w:t>,</w:t>
      </w:r>
      <w:r w:rsidRPr="00C303CC">
        <w:rPr>
          <w:rFonts w:eastAsia="Times New Roman" w:cstheme="minorHAnsi"/>
        </w:rPr>
        <w:t xml:space="preserve"> the two phases need to come to equilibrium with respect to the</w:t>
      </w:r>
      <w:r w:rsidR="00D2313C">
        <w:rPr>
          <w:rFonts w:eastAsia="Times New Roman" w:cstheme="minorHAnsi"/>
        </w:rPr>
        <w:t>ir</w:t>
      </w:r>
      <w:r w:rsidRPr="00C303CC">
        <w:rPr>
          <w:rFonts w:eastAsia="Times New Roman" w:cstheme="minorHAnsi"/>
        </w:rPr>
        <w:t xml:space="preserve"> gas partial pressures, prior to injection into the GC. </w:t>
      </w:r>
      <w:r w:rsidR="00BA297F">
        <w:rPr>
          <w:rFonts w:eastAsia="Times New Roman" w:cstheme="minorHAnsi"/>
        </w:rPr>
        <w:t>During the equilibration, t</w:t>
      </w:r>
      <w:r w:rsidR="000E29CF" w:rsidRPr="00FC0B2D">
        <w:rPr>
          <w:rFonts w:cstheme="minorHAnsi"/>
          <w:color w:val="000000" w:themeColor="text1"/>
        </w:rPr>
        <w:t xml:space="preserve">he samples are stored in the dark, </w:t>
      </w:r>
      <w:r w:rsidR="00D2313C">
        <w:rPr>
          <w:rFonts w:cstheme="minorHAnsi"/>
          <w:color w:val="000000" w:themeColor="text1"/>
        </w:rPr>
        <w:t>inverted</w:t>
      </w:r>
      <w:r w:rsidR="000E29CF" w:rsidRPr="00FC0B2D">
        <w:rPr>
          <w:rFonts w:cstheme="minorHAnsi"/>
          <w:color w:val="000000" w:themeColor="text1"/>
        </w:rPr>
        <w:t xml:space="preserve"> so that the headspace is not in contact with the </w:t>
      </w:r>
      <w:r w:rsidR="00D2313C" w:rsidRPr="00FC0B2D">
        <w:rPr>
          <w:rFonts w:cstheme="minorHAnsi"/>
          <w:color w:val="000000" w:themeColor="text1"/>
        </w:rPr>
        <w:t>sept</w:t>
      </w:r>
      <w:r w:rsidR="00D2313C">
        <w:rPr>
          <w:rFonts w:cstheme="minorHAnsi"/>
          <w:color w:val="000000" w:themeColor="text1"/>
        </w:rPr>
        <w:t>um</w:t>
      </w:r>
      <w:r w:rsidR="000E29CF">
        <w:rPr>
          <w:rFonts w:cstheme="minorHAnsi"/>
          <w:color w:val="000000" w:themeColor="text1"/>
        </w:rPr>
        <w:t>.</w:t>
      </w:r>
      <w:r w:rsidRPr="00C303CC">
        <w:rPr>
          <w:rFonts w:eastAsia="Times New Roman" w:cstheme="minorHAnsi"/>
        </w:rPr>
        <w:t xml:space="preserve"> The time for full equilibration varies, depending on the temperature, the nature and degree of sample agitation (Zhan et al., 2013),</w:t>
      </w:r>
      <w:r w:rsidR="00965A85" w:rsidRPr="00B91BE8">
        <w:rPr>
          <w:rFonts w:eastAsia="Times New Roman" w:cstheme="minorHAnsi"/>
        </w:rPr>
        <w:t xml:space="preserve"> the </w:t>
      </w:r>
      <w:r w:rsidR="00D75429" w:rsidRPr="00B91BE8">
        <w:rPr>
          <w:rFonts w:eastAsia="Times New Roman" w:cstheme="minorHAnsi"/>
        </w:rPr>
        <w:t xml:space="preserve">sample </w:t>
      </w:r>
      <w:r w:rsidR="00965A85" w:rsidRPr="00B91BE8">
        <w:rPr>
          <w:rFonts w:eastAsia="Times New Roman" w:cstheme="minorHAnsi"/>
        </w:rPr>
        <w:t>volume</w:t>
      </w:r>
      <w:r w:rsidR="00D75429" w:rsidRPr="00B91BE8">
        <w:rPr>
          <w:rFonts w:eastAsia="Times New Roman" w:cstheme="minorHAnsi"/>
        </w:rPr>
        <w:t xml:space="preserve">, and the values of </w:t>
      </w:r>
      <w:proofErr w:type="spellStart"/>
      <w:r w:rsidR="00D75429" w:rsidRPr="00B91BE8">
        <w:rPr>
          <w:rFonts w:eastAsia="Times New Roman" w:cstheme="minorHAnsi"/>
        </w:rPr>
        <w:t>K</w:t>
      </w:r>
      <w:r w:rsidRPr="00C303CC">
        <w:rPr>
          <w:rFonts w:eastAsia="Times New Roman" w:cstheme="minorHAnsi"/>
          <w:vertAlign w:val="subscript"/>
        </w:rPr>
        <w:t>d</w:t>
      </w:r>
      <w:proofErr w:type="spellEnd"/>
      <w:r w:rsidR="00D75429" w:rsidRPr="00C303CC" w:rsidDel="00D75429">
        <w:rPr>
          <w:rFonts w:eastAsia="Times New Roman" w:cstheme="minorHAnsi"/>
          <w:vertAlign w:val="subscript"/>
        </w:rPr>
        <w:t xml:space="preserve"> </w:t>
      </w:r>
      <w:r w:rsidR="00D75429" w:rsidRPr="00B91BE8">
        <w:rPr>
          <w:rFonts w:eastAsia="Times New Roman" w:cstheme="minorHAnsi"/>
        </w:rPr>
        <w:t>and B</w:t>
      </w:r>
      <w:r w:rsidR="00965A85" w:rsidRPr="00B91BE8">
        <w:rPr>
          <w:rFonts w:eastAsia="Times New Roman" w:cstheme="minorHAnsi"/>
        </w:rPr>
        <w:t xml:space="preserve">. </w:t>
      </w:r>
      <w:r w:rsidR="00D75429" w:rsidRPr="00B91BE8">
        <w:rPr>
          <w:rFonts w:eastAsia="Times New Roman" w:cstheme="minorHAnsi"/>
        </w:rPr>
        <w:t xml:space="preserve"> Intrinsic differences</w:t>
      </w:r>
      <w:r w:rsidR="00965A85" w:rsidRPr="00B91BE8">
        <w:rPr>
          <w:rFonts w:eastAsia="Times New Roman" w:cstheme="minorHAnsi"/>
        </w:rPr>
        <w:t xml:space="preserve"> in</w:t>
      </w:r>
      <w:r w:rsidR="00A52CAA" w:rsidRPr="00B91BE8">
        <w:rPr>
          <w:rFonts w:eastAsia="Times New Roman" w:cstheme="minorHAnsi"/>
        </w:rPr>
        <w:t xml:space="preserve"> </w:t>
      </w:r>
      <w:r w:rsidR="00D75429" w:rsidRPr="00B91BE8">
        <w:rPr>
          <w:rFonts w:eastAsia="Times New Roman" w:cstheme="minorHAnsi"/>
        </w:rPr>
        <w:t xml:space="preserve">the value of </w:t>
      </w:r>
      <w:proofErr w:type="spellStart"/>
      <w:r w:rsidR="00D75429" w:rsidRPr="00B91BE8">
        <w:rPr>
          <w:rFonts w:eastAsia="Times New Roman" w:cstheme="minorHAnsi"/>
        </w:rPr>
        <w:t>K</w:t>
      </w:r>
      <w:r w:rsidRPr="00C303CC">
        <w:rPr>
          <w:rFonts w:eastAsia="Times New Roman" w:cstheme="minorHAnsi"/>
          <w:vertAlign w:val="subscript"/>
        </w:rPr>
        <w:t>d</w:t>
      </w:r>
      <w:proofErr w:type="spellEnd"/>
      <w:r w:rsidR="00D75429" w:rsidRPr="00B91BE8">
        <w:rPr>
          <w:rFonts w:eastAsia="Times New Roman" w:cstheme="minorHAnsi"/>
        </w:rPr>
        <w:t xml:space="preserve"> for N</w:t>
      </w:r>
      <w:r w:rsidR="00D75429" w:rsidRPr="002F5F6A">
        <w:rPr>
          <w:rFonts w:eastAsia="Times New Roman" w:cstheme="minorHAnsi"/>
          <w:vertAlign w:val="subscript"/>
        </w:rPr>
        <w:t>2</w:t>
      </w:r>
      <w:r w:rsidR="00D75429" w:rsidRPr="00B91BE8">
        <w:rPr>
          <w:rFonts w:eastAsia="Times New Roman" w:cstheme="minorHAnsi"/>
        </w:rPr>
        <w:t>O and CH</w:t>
      </w:r>
      <w:r w:rsidR="00D75429" w:rsidRPr="002F5F6A">
        <w:rPr>
          <w:rFonts w:eastAsia="Times New Roman" w:cstheme="minorHAnsi"/>
          <w:vertAlign w:val="subscript"/>
        </w:rPr>
        <w:t>4</w:t>
      </w:r>
      <w:r w:rsidRPr="00C303CC">
        <w:rPr>
          <w:rFonts w:eastAsia="Times New Roman" w:cstheme="minorHAnsi"/>
        </w:rPr>
        <w:t xml:space="preserve"> </w:t>
      </w:r>
      <w:r w:rsidR="00D75429" w:rsidRPr="00B91BE8">
        <w:rPr>
          <w:rFonts w:eastAsia="Times New Roman" w:cstheme="minorHAnsi"/>
        </w:rPr>
        <w:t xml:space="preserve">mean that the optimum equilibration times differ for the two gases. </w:t>
      </w:r>
      <w:r w:rsidRPr="00C303CC">
        <w:rPr>
          <w:rFonts w:eastAsia="Times New Roman" w:cstheme="minorHAnsi"/>
        </w:rPr>
        <w:t xml:space="preserve">Shaking or vibrating the vial can assist in reducing the equilibration time. This can be done manually after introducing the headspace or can be automated using a shaker.  We recommend </w:t>
      </w:r>
      <w:r w:rsidR="00965A85" w:rsidRPr="00B91BE8">
        <w:rPr>
          <w:rFonts w:eastAsia="Times New Roman" w:cstheme="minorHAnsi"/>
        </w:rPr>
        <w:t>t</w:t>
      </w:r>
      <w:r w:rsidR="00461356" w:rsidRPr="00B91BE8">
        <w:rPr>
          <w:rFonts w:eastAsia="Times New Roman" w:cstheme="minorHAnsi"/>
        </w:rPr>
        <w:t>he use</w:t>
      </w:r>
      <w:r w:rsidR="00A52CAA" w:rsidRPr="00B91BE8">
        <w:rPr>
          <w:rFonts w:eastAsia="Times New Roman" w:cstheme="minorHAnsi"/>
        </w:rPr>
        <w:t xml:space="preserve"> of</w:t>
      </w:r>
      <w:r w:rsidR="00461356" w:rsidRPr="00B91BE8">
        <w:rPr>
          <w:rFonts w:eastAsia="Times New Roman" w:cstheme="minorHAnsi"/>
        </w:rPr>
        <w:t xml:space="preserve"> a water bath</w:t>
      </w:r>
      <w:r w:rsidR="00E354CE" w:rsidRPr="00B91BE8">
        <w:rPr>
          <w:rFonts w:eastAsia="Times New Roman" w:cstheme="minorHAnsi"/>
        </w:rPr>
        <w:t xml:space="preserve">, ideally incorporating some means of sample agitation, to </w:t>
      </w:r>
      <w:r w:rsidR="00D75429" w:rsidRPr="00B91BE8">
        <w:rPr>
          <w:rFonts w:eastAsia="Times New Roman" w:cstheme="minorHAnsi"/>
        </w:rPr>
        <w:t xml:space="preserve">maintain a </w:t>
      </w:r>
      <w:r w:rsidR="00965A85" w:rsidRPr="00B91BE8">
        <w:rPr>
          <w:rFonts w:eastAsia="Times New Roman" w:cstheme="minorHAnsi"/>
        </w:rPr>
        <w:t xml:space="preserve">constant </w:t>
      </w:r>
      <w:r w:rsidR="00D75429" w:rsidRPr="00B91BE8">
        <w:rPr>
          <w:rFonts w:eastAsia="Times New Roman" w:cstheme="minorHAnsi"/>
        </w:rPr>
        <w:t xml:space="preserve">temperature </w:t>
      </w:r>
      <w:r w:rsidR="00461356" w:rsidRPr="00B91BE8">
        <w:rPr>
          <w:rFonts w:eastAsia="Times New Roman" w:cstheme="minorHAnsi"/>
        </w:rPr>
        <w:t>during equilibration.</w:t>
      </w:r>
      <w:r w:rsidR="002E1310" w:rsidRPr="00B91BE8">
        <w:rPr>
          <w:rFonts w:eastAsia="Times New Roman" w:cstheme="minorHAnsi"/>
        </w:rPr>
        <w:t xml:space="preserve"> </w:t>
      </w:r>
      <w:r w:rsidRPr="00C303CC">
        <w:rPr>
          <w:rFonts w:eastAsia="Times New Roman" w:cstheme="minorHAnsi"/>
        </w:rPr>
        <w:t>Alternatively, if a water bath is not available, a large volume cool</w:t>
      </w:r>
      <w:r w:rsidR="00D2313C">
        <w:rPr>
          <w:rFonts w:eastAsia="Times New Roman" w:cstheme="minorHAnsi"/>
        </w:rPr>
        <w:t xml:space="preserve"> </w:t>
      </w:r>
      <w:r w:rsidRPr="00C303CC">
        <w:rPr>
          <w:rFonts w:eastAsia="Times New Roman" w:cstheme="minorHAnsi"/>
        </w:rPr>
        <w:t>box filled with water at room temperature in a temperature-controlled laboratory can be used. The water temperature in the water bath or cooler can</w:t>
      </w:r>
      <w:r w:rsidR="00A870D3">
        <w:rPr>
          <w:rFonts w:eastAsia="Times New Roman" w:cstheme="minorHAnsi"/>
        </w:rPr>
        <w:t xml:space="preserve"> be</w:t>
      </w:r>
      <w:r w:rsidRPr="00C303CC">
        <w:rPr>
          <w:rFonts w:eastAsia="Times New Roman" w:cstheme="minorHAnsi"/>
        </w:rPr>
        <w:t xml:space="preserve"> monitored with a </w:t>
      </w:r>
      <w:r w:rsidR="00FC0AB4">
        <w:rPr>
          <w:rFonts w:eastAsia="Times New Roman" w:cstheme="minorHAnsi"/>
        </w:rPr>
        <w:t xml:space="preserve">precise </w:t>
      </w:r>
      <w:r w:rsidRPr="00C303CC">
        <w:rPr>
          <w:rFonts w:eastAsia="Times New Roman" w:cstheme="minorHAnsi"/>
        </w:rPr>
        <w:t>thermometer</w:t>
      </w:r>
      <w:r w:rsidR="00FC0AB4">
        <w:rPr>
          <w:rFonts w:eastAsia="Times New Roman" w:cstheme="minorHAnsi"/>
        </w:rPr>
        <w:t xml:space="preserve"> </w:t>
      </w:r>
      <w:r w:rsidR="00FC0AB4">
        <w:rPr>
          <w:rFonts w:cstheme="minorHAnsi"/>
          <w:color w:val="000000" w:themeColor="text1"/>
        </w:rPr>
        <w:t>(0.01 ºC)</w:t>
      </w:r>
      <w:r w:rsidRPr="00C303CC">
        <w:rPr>
          <w:rFonts w:eastAsia="Times New Roman" w:cstheme="minorHAnsi"/>
        </w:rPr>
        <w:t>.</w:t>
      </w:r>
      <w:r w:rsidR="00FC0AB4">
        <w:rPr>
          <w:rFonts w:eastAsia="Times New Roman" w:cstheme="minorHAnsi"/>
        </w:rPr>
        <w:t xml:space="preserve"> The equilibration temperature needs to be</w:t>
      </w:r>
      <w:r w:rsidR="00FC0AB4" w:rsidRPr="00FC0AB4">
        <w:rPr>
          <w:rFonts w:cstheme="minorHAnsi"/>
          <w:color w:val="000000" w:themeColor="text1"/>
        </w:rPr>
        <w:t xml:space="preserve"> </w:t>
      </w:r>
      <w:r w:rsidR="00FC0AB4" w:rsidRPr="00C97F0C">
        <w:rPr>
          <w:rFonts w:cstheme="minorHAnsi"/>
          <w:color w:val="000000" w:themeColor="text1"/>
        </w:rPr>
        <w:t>register</w:t>
      </w:r>
      <w:r w:rsidR="00FC0AB4">
        <w:rPr>
          <w:rFonts w:cstheme="minorHAnsi"/>
          <w:color w:val="000000" w:themeColor="text1"/>
        </w:rPr>
        <w:t>ed to calculate the equilibration concentration of N</w:t>
      </w:r>
      <w:r w:rsidR="00FC0AB4" w:rsidRPr="00C303CC">
        <w:rPr>
          <w:rFonts w:cstheme="minorHAnsi"/>
          <w:color w:val="000000" w:themeColor="text1"/>
          <w:vertAlign w:val="subscript"/>
        </w:rPr>
        <w:t>2</w:t>
      </w:r>
      <w:r w:rsidR="00FC0AB4">
        <w:rPr>
          <w:rFonts w:cstheme="minorHAnsi"/>
          <w:color w:val="000000" w:themeColor="text1"/>
        </w:rPr>
        <w:t>O and CH</w:t>
      </w:r>
      <w:r w:rsidR="00FC0AB4" w:rsidRPr="00C303CC">
        <w:rPr>
          <w:rFonts w:cstheme="minorHAnsi"/>
          <w:color w:val="000000" w:themeColor="text1"/>
          <w:vertAlign w:val="subscript"/>
        </w:rPr>
        <w:t>4</w:t>
      </w:r>
      <w:r w:rsidR="00FC0AB4" w:rsidRPr="00C97F0C">
        <w:rPr>
          <w:rFonts w:cstheme="minorHAnsi"/>
          <w:color w:val="000000" w:themeColor="text1"/>
        </w:rPr>
        <w:t xml:space="preserve"> </w:t>
      </w:r>
      <w:r w:rsidR="00FC0AB4">
        <w:rPr>
          <w:rFonts w:cstheme="minorHAnsi"/>
          <w:color w:val="000000" w:themeColor="text1"/>
        </w:rPr>
        <w:t xml:space="preserve">in the water sample. </w:t>
      </w:r>
      <w:r w:rsidR="001F5B56">
        <w:rPr>
          <w:rFonts w:cstheme="minorHAnsi"/>
          <w:color w:val="000000" w:themeColor="text1"/>
        </w:rPr>
        <w:t xml:space="preserve"> </w:t>
      </w:r>
      <w:r w:rsidR="00B91BE8">
        <w:rPr>
          <w:rFonts w:eastAsia="Times New Roman" w:cstheme="minorHAnsi"/>
        </w:rPr>
        <w:t xml:space="preserve">It is important to keep </w:t>
      </w:r>
      <w:r w:rsidR="00461356" w:rsidRPr="00B91BE8">
        <w:rPr>
          <w:rFonts w:eastAsia="Times New Roman" w:cstheme="minorHAnsi"/>
        </w:rPr>
        <w:t xml:space="preserve">the </w:t>
      </w:r>
      <w:r w:rsidR="00965A85" w:rsidRPr="00B91BE8">
        <w:rPr>
          <w:rFonts w:eastAsia="Times New Roman" w:cstheme="minorHAnsi"/>
        </w:rPr>
        <w:t xml:space="preserve">sample </w:t>
      </w:r>
      <w:r w:rsidR="00461356" w:rsidRPr="00B91BE8">
        <w:rPr>
          <w:rFonts w:eastAsia="Times New Roman" w:cstheme="minorHAnsi"/>
        </w:rPr>
        <w:t>temperature</w:t>
      </w:r>
      <w:r w:rsidR="00965A85" w:rsidRPr="00B91BE8">
        <w:rPr>
          <w:rFonts w:eastAsia="Times New Roman" w:cstheme="minorHAnsi"/>
        </w:rPr>
        <w:t xml:space="preserve"> relatively constant</w:t>
      </w:r>
      <w:r w:rsidR="00461356" w:rsidRPr="00B91BE8">
        <w:rPr>
          <w:rFonts w:eastAsia="Times New Roman" w:cstheme="minorHAnsi"/>
        </w:rPr>
        <w:t xml:space="preserve"> during transfer of the headspace </w:t>
      </w:r>
      <w:r w:rsidR="00B91BE8">
        <w:rPr>
          <w:rFonts w:eastAsia="Times New Roman" w:cstheme="minorHAnsi"/>
        </w:rPr>
        <w:t xml:space="preserve">to </w:t>
      </w:r>
      <w:r w:rsidR="00461356" w:rsidRPr="00B91BE8">
        <w:rPr>
          <w:rFonts w:eastAsia="Times New Roman" w:cstheme="minorHAnsi"/>
        </w:rPr>
        <w:t xml:space="preserve">the </w:t>
      </w:r>
      <w:r w:rsidR="00D75429" w:rsidRPr="00B91BE8">
        <w:rPr>
          <w:rFonts w:eastAsia="Times New Roman" w:cstheme="minorHAnsi"/>
        </w:rPr>
        <w:t>GC</w:t>
      </w:r>
      <w:r w:rsidR="00FC0AB4">
        <w:rPr>
          <w:rFonts w:eastAsia="Times New Roman" w:cstheme="minorHAnsi"/>
        </w:rPr>
        <w:t xml:space="preserve">. </w:t>
      </w:r>
    </w:p>
    <w:p w14:paraId="2CCFE4CF" w14:textId="77777777" w:rsidR="00785D43" w:rsidRPr="00B91BE8" w:rsidRDefault="00785D43" w:rsidP="00FC0AB4">
      <w:pPr>
        <w:spacing w:after="0"/>
        <w:rPr>
          <w:rFonts w:eastAsia="Times New Roman" w:cstheme="minorHAnsi"/>
        </w:rPr>
      </w:pPr>
    </w:p>
    <w:p w14:paraId="3E899F08" w14:textId="77777777" w:rsidR="00FC0AB4" w:rsidRDefault="00965A85" w:rsidP="002E1310">
      <w:pPr>
        <w:spacing w:after="0"/>
        <w:rPr>
          <w:rFonts w:eastAsia="Times New Roman" w:cstheme="minorHAnsi"/>
        </w:rPr>
      </w:pPr>
      <w:r w:rsidRPr="00C97F0C">
        <w:rPr>
          <w:rFonts w:eastAsia="Times New Roman" w:cstheme="minorHAnsi"/>
        </w:rPr>
        <w:t>It is</w:t>
      </w:r>
      <w:r w:rsidR="00A870D3">
        <w:rPr>
          <w:rFonts w:eastAsia="Times New Roman" w:cstheme="minorHAnsi"/>
        </w:rPr>
        <w:t xml:space="preserve"> also</w:t>
      </w:r>
      <w:r w:rsidRPr="00C97F0C">
        <w:rPr>
          <w:rFonts w:eastAsia="Times New Roman" w:cstheme="minorHAnsi"/>
        </w:rPr>
        <w:t xml:space="preserve"> important to </w:t>
      </w:r>
      <w:r w:rsidR="00E354CE">
        <w:rPr>
          <w:rFonts w:eastAsia="Times New Roman" w:cstheme="minorHAnsi"/>
        </w:rPr>
        <w:t>en</w:t>
      </w:r>
      <w:r w:rsidRPr="00C97F0C">
        <w:rPr>
          <w:rFonts w:eastAsia="Times New Roman" w:cstheme="minorHAnsi"/>
        </w:rPr>
        <w:t>sure that equilibration has been reached</w:t>
      </w:r>
      <w:r w:rsidR="00AC61F0" w:rsidRPr="00C97F0C">
        <w:rPr>
          <w:rFonts w:eastAsia="Times New Roman" w:cstheme="minorHAnsi"/>
        </w:rPr>
        <w:t>.</w:t>
      </w:r>
      <w:r w:rsidR="009815EA" w:rsidRPr="00B903F0">
        <w:rPr>
          <w:rFonts w:eastAsia="Times New Roman" w:cstheme="minorHAnsi"/>
        </w:rPr>
        <w:t xml:space="preserve"> </w:t>
      </w:r>
      <w:r w:rsidR="009815EA" w:rsidRPr="00C97F0C">
        <w:rPr>
          <w:rFonts w:eastAsia="Times New Roman" w:cstheme="minorHAnsi"/>
        </w:rPr>
        <w:t xml:space="preserve">Once the </w:t>
      </w:r>
      <w:r w:rsidRPr="00C97F0C">
        <w:rPr>
          <w:rFonts w:eastAsia="Times New Roman" w:cstheme="minorHAnsi"/>
        </w:rPr>
        <w:t xml:space="preserve">equilibration </w:t>
      </w:r>
      <w:r w:rsidR="009815EA" w:rsidRPr="00C97F0C">
        <w:rPr>
          <w:rFonts w:eastAsia="Times New Roman" w:cstheme="minorHAnsi"/>
        </w:rPr>
        <w:t>temperature and agitation conditions are set,</w:t>
      </w:r>
      <w:r w:rsidRPr="00C97F0C">
        <w:rPr>
          <w:rFonts w:eastAsia="Times New Roman" w:cstheme="minorHAnsi"/>
        </w:rPr>
        <w:t xml:space="preserve"> the time to reach complete</w:t>
      </w:r>
      <w:r w:rsidR="00A52CAA" w:rsidRPr="00C97F0C">
        <w:rPr>
          <w:rFonts w:eastAsia="Times New Roman" w:cstheme="minorHAnsi"/>
        </w:rPr>
        <w:t xml:space="preserve"> equilibration should be </w:t>
      </w:r>
      <w:r w:rsidR="00D40967">
        <w:rPr>
          <w:rFonts w:eastAsia="Times New Roman" w:cstheme="minorHAnsi"/>
        </w:rPr>
        <w:t>determined</w:t>
      </w:r>
      <w:r w:rsidR="00093C25">
        <w:rPr>
          <w:rFonts w:eastAsia="Times New Roman" w:cstheme="minorHAnsi"/>
        </w:rPr>
        <w:t xml:space="preserve"> </w:t>
      </w:r>
      <w:r w:rsidR="001F5B56">
        <w:rPr>
          <w:rFonts w:eastAsia="Times New Roman" w:cstheme="minorHAnsi"/>
        </w:rPr>
        <w:t>through</w:t>
      </w:r>
      <w:r w:rsidR="00093C25">
        <w:rPr>
          <w:rFonts w:eastAsia="Times New Roman" w:cstheme="minorHAnsi"/>
        </w:rPr>
        <w:t xml:space="preserve"> time</w:t>
      </w:r>
      <w:r w:rsidR="00A648A5">
        <w:rPr>
          <w:rFonts w:eastAsia="Times New Roman" w:cstheme="minorHAnsi"/>
        </w:rPr>
        <w:t>-course</w:t>
      </w:r>
      <w:r w:rsidR="00093C25">
        <w:rPr>
          <w:rFonts w:eastAsia="Times New Roman" w:cstheme="minorHAnsi"/>
        </w:rPr>
        <w:t xml:space="preserve"> experiment</w:t>
      </w:r>
      <w:r w:rsidR="00A648A5">
        <w:rPr>
          <w:rFonts w:eastAsia="Times New Roman" w:cstheme="minorHAnsi"/>
        </w:rPr>
        <w:t>s</w:t>
      </w:r>
      <w:r w:rsidR="00093C25">
        <w:rPr>
          <w:rFonts w:eastAsia="Times New Roman" w:cstheme="minorHAnsi"/>
        </w:rPr>
        <w:t xml:space="preserve">, testing the GC response </w:t>
      </w:r>
      <w:r w:rsidR="001F5B56">
        <w:rPr>
          <w:rFonts w:eastAsia="Times New Roman" w:cstheme="minorHAnsi"/>
        </w:rPr>
        <w:t xml:space="preserve">as a function </w:t>
      </w:r>
      <w:proofErr w:type="gramStart"/>
      <w:r w:rsidR="001F5B56">
        <w:rPr>
          <w:rFonts w:eastAsia="Times New Roman" w:cstheme="minorHAnsi"/>
        </w:rPr>
        <w:t xml:space="preserve">of </w:t>
      </w:r>
      <w:r w:rsidR="002B7899">
        <w:rPr>
          <w:rFonts w:eastAsia="Times New Roman" w:cstheme="minorHAnsi"/>
        </w:rPr>
        <w:t xml:space="preserve"> </w:t>
      </w:r>
      <w:r w:rsidR="00093C25">
        <w:rPr>
          <w:rFonts w:eastAsia="Times New Roman" w:cstheme="minorHAnsi"/>
        </w:rPr>
        <w:t>equilibration</w:t>
      </w:r>
      <w:proofErr w:type="gramEnd"/>
      <w:r w:rsidR="00093C25">
        <w:rPr>
          <w:rFonts w:eastAsia="Times New Roman" w:cstheme="minorHAnsi"/>
        </w:rPr>
        <w:t xml:space="preserve"> time</w:t>
      </w:r>
      <w:r w:rsidR="008A6EF9">
        <w:rPr>
          <w:rFonts w:eastAsia="Times New Roman" w:cstheme="minorHAnsi"/>
        </w:rPr>
        <w:t xml:space="preserve"> (</w:t>
      </w:r>
      <w:proofErr w:type="spellStart"/>
      <w:r w:rsidR="008A6EF9">
        <w:rPr>
          <w:rFonts w:eastAsia="Times New Roman" w:cstheme="minorHAnsi"/>
        </w:rPr>
        <w:t>Upstill</w:t>
      </w:r>
      <w:proofErr w:type="spellEnd"/>
      <w:r w:rsidR="008A6EF9">
        <w:rPr>
          <w:rFonts w:eastAsia="Times New Roman" w:cstheme="minorHAnsi"/>
        </w:rPr>
        <w:t>-Goddard et al 1996; Zhang et al., 2013)</w:t>
      </w:r>
      <w:r w:rsidR="00093C25">
        <w:rPr>
          <w:rFonts w:eastAsia="Times New Roman" w:cstheme="minorHAnsi"/>
        </w:rPr>
        <w:t>.</w:t>
      </w:r>
      <w:r w:rsidR="008F4777">
        <w:rPr>
          <w:rFonts w:eastAsia="Times New Roman" w:cstheme="minorHAnsi"/>
        </w:rPr>
        <w:t xml:space="preserve"> For convenience, the</w:t>
      </w:r>
      <w:r w:rsidR="008F4777" w:rsidRPr="008F4777">
        <w:rPr>
          <w:rFonts w:eastAsia="Times New Roman" w:cstheme="minorHAnsi"/>
        </w:rPr>
        <w:t xml:space="preserve"> equilibration</w:t>
      </w:r>
      <w:r w:rsidR="002F00BE">
        <w:rPr>
          <w:rFonts w:eastAsia="Times New Roman" w:cstheme="minorHAnsi"/>
        </w:rPr>
        <w:t xml:space="preserve"> can be done</w:t>
      </w:r>
      <w:r w:rsidR="008F4777">
        <w:rPr>
          <w:rFonts w:eastAsia="Times New Roman" w:cstheme="minorHAnsi"/>
        </w:rPr>
        <w:t xml:space="preserve"> overnight</w:t>
      </w:r>
      <w:r w:rsidR="008F4777" w:rsidRPr="008F4777">
        <w:rPr>
          <w:rFonts w:eastAsia="Times New Roman" w:cstheme="minorHAnsi"/>
        </w:rPr>
        <w:t xml:space="preserve"> when</w:t>
      </w:r>
      <w:r w:rsidR="008F4777">
        <w:rPr>
          <w:rFonts w:eastAsia="Times New Roman" w:cstheme="minorHAnsi"/>
        </w:rPr>
        <w:t xml:space="preserve"> running</w:t>
      </w:r>
      <w:r w:rsidR="008F4777" w:rsidRPr="008F4777">
        <w:rPr>
          <w:rFonts w:eastAsia="Times New Roman" w:cstheme="minorHAnsi"/>
        </w:rPr>
        <w:t xml:space="preserve"> </w:t>
      </w:r>
      <w:r w:rsidR="008F4777">
        <w:rPr>
          <w:rFonts w:eastAsia="Times New Roman" w:cstheme="minorHAnsi"/>
        </w:rPr>
        <w:lastRenderedPageBreak/>
        <w:t xml:space="preserve">the </w:t>
      </w:r>
      <w:r w:rsidR="008F4777" w:rsidRPr="008F4777">
        <w:rPr>
          <w:rFonts w:eastAsia="Times New Roman" w:cstheme="minorHAnsi"/>
        </w:rPr>
        <w:t>analysis</w:t>
      </w:r>
      <w:r w:rsidR="008F4777">
        <w:rPr>
          <w:rFonts w:eastAsia="Times New Roman" w:cstheme="minorHAnsi"/>
        </w:rPr>
        <w:t xml:space="preserve"> for several consecutive days</w:t>
      </w:r>
      <w:r w:rsidR="008F4777" w:rsidRPr="008F4777">
        <w:rPr>
          <w:rFonts w:eastAsia="Times New Roman" w:cstheme="minorHAnsi"/>
        </w:rPr>
        <w:t xml:space="preserve">, </w:t>
      </w:r>
      <w:r w:rsidR="008F4777">
        <w:rPr>
          <w:rFonts w:eastAsia="Times New Roman" w:cstheme="minorHAnsi"/>
        </w:rPr>
        <w:t xml:space="preserve">simplifying the </w:t>
      </w:r>
      <w:r w:rsidR="0051564F">
        <w:rPr>
          <w:rFonts w:eastAsia="Times New Roman" w:cstheme="minorHAnsi"/>
        </w:rPr>
        <w:t xml:space="preserve">daily </w:t>
      </w:r>
      <w:r w:rsidR="008F4777">
        <w:rPr>
          <w:rFonts w:eastAsia="Times New Roman" w:cstheme="minorHAnsi"/>
        </w:rPr>
        <w:t>routine</w:t>
      </w:r>
      <w:r w:rsidR="0051564F">
        <w:rPr>
          <w:rFonts w:eastAsia="Times New Roman" w:cstheme="minorHAnsi"/>
        </w:rPr>
        <w:t xml:space="preserve"> in the laboratory</w:t>
      </w:r>
      <w:r w:rsidR="008F4777">
        <w:rPr>
          <w:rFonts w:eastAsia="Times New Roman" w:cstheme="minorHAnsi"/>
        </w:rPr>
        <w:t xml:space="preserve"> and </w:t>
      </w:r>
      <w:r w:rsidR="007D50DC">
        <w:rPr>
          <w:rFonts w:eastAsia="Times New Roman" w:cstheme="minorHAnsi"/>
        </w:rPr>
        <w:t xml:space="preserve">ensuring </w:t>
      </w:r>
      <w:r w:rsidR="008F4777">
        <w:rPr>
          <w:rFonts w:eastAsia="Times New Roman" w:cstheme="minorHAnsi"/>
        </w:rPr>
        <w:t>that complete equilibrium has been reached</w:t>
      </w:r>
      <w:r w:rsidR="008F4777" w:rsidRPr="008F4777">
        <w:rPr>
          <w:rFonts w:eastAsia="Times New Roman" w:cstheme="minorHAnsi"/>
        </w:rPr>
        <w:t>.</w:t>
      </w:r>
    </w:p>
    <w:p w14:paraId="40A6DAD6" w14:textId="77777777" w:rsidR="002E1310" w:rsidRDefault="002E1310" w:rsidP="002E1310">
      <w:pPr>
        <w:spacing w:after="0"/>
        <w:rPr>
          <w:rFonts w:eastAsia="Times New Roman" w:cstheme="minorHAnsi"/>
        </w:rPr>
      </w:pPr>
    </w:p>
    <w:p w14:paraId="5C2610EB" w14:textId="77777777" w:rsidR="00816878" w:rsidRDefault="00816878" w:rsidP="00C303CC">
      <w:pPr>
        <w:spacing w:after="0"/>
        <w:rPr>
          <w:rFonts w:cstheme="minorHAnsi"/>
          <w:color w:val="000000" w:themeColor="text1"/>
        </w:rPr>
      </w:pPr>
    </w:p>
    <w:p w14:paraId="3B63E4A8" w14:textId="77777777" w:rsidR="00857F83" w:rsidRPr="00B903F0" w:rsidRDefault="00A94B75" w:rsidP="00FB5BE8">
      <w:pPr>
        <w:rPr>
          <w:rFonts w:cstheme="minorHAnsi"/>
          <w:b/>
          <w:color w:val="000000" w:themeColor="text1"/>
        </w:rPr>
      </w:pPr>
      <w:r>
        <w:rPr>
          <w:rFonts w:cstheme="minorHAnsi"/>
          <w:b/>
          <w:i/>
          <w:color w:val="000000" w:themeColor="text1"/>
        </w:rPr>
        <w:t>3</w:t>
      </w:r>
      <w:r w:rsidR="005C679B" w:rsidRPr="00B903F0">
        <w:rPr>
          <w:rFonts w:cstheme="minorHAnsi"/>
          <w:b/>
          <w:i/>
          <w:color w:val="000000" w:themeColor="text1"/>
        </w:rPr>
        <w:t>.</w:t>
      </w:r>
      <w:r w:rsidR="002E1310">
        <w:rPr>
          <w:rFonts w:cstheme="minorHAnsi"/>
          <w:b/>
          <w:i/>
          <w:color w:val="000000" w:themeColor="text1"/>
        </w:rPr>
        <w:t>5</w:t>
      </w:r>
      <w:r w:rsidR="00414917" w:rsidRPr="00B903F0">
        <w:rPr>
          <w:rFonts w:cstheme="minorHAnsi"/>
          <w:b/>
          <w:i/>
          <w:color w:val="000000" w:themeColor="text1"/>
        </w:rPr>
        <w:t>.</w:t>
      </w:r>
      <w:r w:rsidR="00414917" w:rsidRPr="00B903F0">
        <w:rPr>
          <w:rFonts w:cstheme="minorHAnsi"/>
          <w:b/>
          <w:color w:val="000000" w:themeColor="text1"/>
        </w:rPr>
        <w:t xml:space="preserve"> </w:t>
      </w:r>
      <w:r w:rsidR="00857F83" w:rsidRPr="00B903F0">
        <w:rPr>
          <w:rFonts w:cstheme="minorHAnsi"/>
          <w:b/>
          <w:color w:val="000000" w:themeColor="text1"/>
        </w:rPr>
        <w:t>Transferring the headspace to the gas analyzer</w:t>
      </w:r>
    </w:p>
    <w:p w14:paraId="0247E058" w14:textId="77777777" w:rsidR="00A2632E" w:rsidRDefault="00DE1DA2" w:rsidP="00A52CAA">
      <w:pPr>
        <w:autoSpaceDE w:val="0"/>
        <w:autoSpaceDN w:val="0"/>
        <w:adjustRightInd w:val="0"/>
        <w:spacing w:after="0"/>
        <w:rPr>
          <w:rFonts w:cstheme="minorHAnsi"/>
          <w:color w:val="000000" w:themeColor="text1"/>
        </w:rPr>
      </w:pPr>
      <w:r w:rsidRPr="00C303CC">
        <w:rPr>
          <w:rFonts w:cstheme="minorHAnsi"/>
          <w:color w:val="000000" w:themeColor="text1"/>
        </w:rPr>
        <w:t xml:space="preserve">Once the headspace reaches equilibrium with the aqueous phase, an aliquot of the headspace is transferred into a GC gas sample loop for subsequent injection into the GC carrier gas line.  This can be done by introducing two needles into the equilibrated sample bottle, one that sits at the bottom of the vial (liquid port) and the other protruding just below the bottom of the septum in the headspace (gas port). </w:t>
      </w:r>
      <w:r w:rsidR="009F1E88">
        <w:rPr>
          <w:rFonts w:cstheme="minorHAnsi"/>
          <w:color w:val="000000" w:themeColor="text1"/>
        </w:rPr>
        <w:t>There are different ways to transfer the headspace to the gas analyzer.</w:t>
      </w:r>
      <w:r w:rsidR="00F272C1">
        <w:rPr>
          <w:rFonts w:cstheme="minorHAnsi"/>
          <w:color w:val="000000" w:themeColor="text1"/>
        </w:rPr>
        <w:t xml:space="preserve"> </w:t>
      </w:r>
      <w:r w:rsidR="009F1E88">
        <w:rPr>
          <w:rFonts w:cstheme="minorHAnsi"/>
          <w:color w:val="000000" w:themeColor="text1"/>
        </w:rPr>
        <w:t xml:space="preserve"> A</w:t>
      </w:r>
      <w:r w:rsidR="004C30A9">
        <w:rPr>
          <w:rFonts w:cstheme="minorHAnsi"/>
          <w:color w:val="000000" w:themeColor="text1"/>
        </w:rPr>
        <w:t xml:space="preserve"> recommended procedure to gain reproducibility consist</w:t>
      </w:r>
      <w:r w:rsidR="00F272C1">
        <w:rPr>
          <w:rFonts w:cstheme="minorHAnsi"/>
          <w:color w:val="000000" w:themeColor="text1"/>
        </w:rPr>
        <w:t>s</w:t>
      </w:r>
      <w:r w:rsidR="004C30A9">
        <w:rPr>
          <w:rFonts w:cstheme="minorHAnsi"/>
          <w:color w:val="000000" w:themeColor="text1"/>
        </w:rPr>
        <w:t xml:space="preserve"> </w:t>
      </w:r>
      <w:r w:rsidR="00F272C1">
        <w:rPr>
          <w:rFonts w:cstheme="minorHAnsi"/>
          <w:color w:val="000000" w:themeColor="text1"/>
        </w:rPr>
        <w:t>o</w:t>
      </w:r>
      <w:r w:rsidR="004A0C4D">
        <w:rPr>
          <w:rFonts w:cstheme="minorHAnsi"/>
          <w:color w:val="000000" w:themeColor="text1"/>
        </w:rPr>
        <w:t>f</w:t>
      </w:r>
      <w:r w:rsidR="004C30A9" w:rsidRPr="00D15A04">
        <w:rPr>
          <w:rFonts w:cstheme="minorHAnsi"/>
          <w:color w:val="000000" w:themeColor="text1"/>
        </w:rPr>
        <w:t xml:space="preserve"> </w:t>
      </w:r>
      <w:r w:rsidR="004C30A9">
        <w:rPr>
          <w:rFonts w:cstheme="minorHAnsi"/>
          <w:color w:val="000000" w:themeColor="text1"/>
        </w:rPr>
        <w:t>using an automatic burette for introducing</w:t>
      </w:r>
      <w:r w:rsidR="004C30A9" w:rsidRPr="00D15A04">
        <w:rPr>
          <w:rFonts w:cstheme="minorHAnsi"/>
          <w:color w:val="000000" w:themeColor="text1"/>
        </w:rPr>
        <w:t xml:space="preserve"> a brine solution (3 times saltier than the water sample</w:t>
      </w:r>
      <w:r w:rsidR="004C30A9" w:rsidRPr="00D15A04">
        <w:rPr>
          <w:rFonts w:cstheme="minorHAnsi"/>
          <w:color w:val="000000" w:themeColor="text1"/>
        </w:rPr>
        <w:sym w:font="Symbol" w:char="F0BB"/>
      </w:r>
      <w:r w:rsidR="004C30A9" w:rsidRPr="00D15A04">
        <w:rPr>
          <w:rFonts w:cstheme="minorHAnsi"/>
          <w:color w:val="000000" w:themeColor="text1"/>
        </w:rPr>
        <w:t xml:space="preserve"> 105 mg L</w:t>
      </w:r>
      <w:r w:rsidR="004C30A9" w:rsidRPr="00D15A04">
        <w:rPr>
          <w:rFonts w:cstheme="minorHAnsi"/>
          <w:color w:val="000000" w:themeColor="text1"/>
          <w:vertAlign w:val="superscript"/>
        </w:rPr>
        <w:t>-1</w:t>
      </w:r>
      <w:r w:rsidR="004C30A9" w:rsidRPr="00D15A04">
        <w:rPr>
          <w:rFonts w:cstheme="minorHAnsi"/>
          <w:color w:val="000000" w:themeColor="text1"/>
        </w:rPr>
        <w:t>) in</w:t>
      </w:r>
      <w:r w:rsidR="004C30A9" w:rsidRPr="00D15A04">
        <w:rPr>
          <w:rFonts w:eastAsia="Times New Roman" w:cstheme="minorHAnsi"/>
        </w:rPr>
        <w:t>to the bottom of the bottle</w:t>
      </w:r>
      <w:r w:rsidR="004C30A9" w:rsidRPr="00D15A04">
        <w:rPr>
          <w:rFonts w:cstheme="minorHAnsi"/>
          <w:color w:val="000000" w:themeColor="text1"/>
        </w:rPr>
        <w:t xml:space="preserve"> through the liquid port needle</w:t>
      </w:r>
      <w:r w:rsidR="009F1E88">
        <w:rPr>
          <w:rFonts w:cstheme="minorHAnsi"/>
          <w:color w:val="000000" w:themeColor="text1"/>
        </w:rPr>
        <w:t xml:space="preserve">. The denser </w:t>
      </w:r>
      <w:r w:rsidR="0001735B">
        <w:rPr>
          <w:rFonts w:cstheme="minorHAnsi"/>
          <w:color w:val="000000" w:themeColor="text1"/>
        </w:rPr>
        <w:t>brin</w:t>
      </w:r>
      <w:r w:rsidR="007D50DC">
        <w:rPr>
          <w:rFonts w:cstheme="minorHAnsi"/>
          <w:color w:val="000000" w:themeColor="text1"/>
        </w:rPr>
        <w:t>e</w:t>
      </w:r>
      <w:r w:rsidR="0001735B" w:rsidRPr="00D15A04">
        <w:rPr>
          <w:rFonts w:cstheme="minorHAnsi"/>
          <w:color w:val="000000" w:themeColor="text1"/>
        </w:rPr>
        <w:t xml:space="preserve"> </w:t>
      </w:r>
      <w:r w:rsidR="009F1E88">
        <w:rPr>
          <w:rFonts w:cstheme="minorHAnsi"/>
          <w:color w:val="000000" w:themeColor="text1"/>
        </w:rPr>
        <w:t xml:space="preserve">will </w:t>
      </w:r>
      <w:r w:rsidR="0001735B" w:rsidRPr="00D15A04">
        <w:rPr>
          <w:rFonts w:cstheme="minorHAnsi"/>
          <w:color w:val="000000" w:themeColor="text1"/>
        </w:rPr>
        <w:t xml:space="preserve">remain at the bottom and </w:t>
      </w:r>
      <w:r w:rsidR="009F1E88">
        <w:rPr>
          <w:rFonts w:cstheme="minorHAnsi"/>
          <w:color w:val="000000" w:themeColor="text1"/>
        </w:rPr>
        <w:t>will</w:t>
      </w:r>
      <w:r w:rsidR="0001735B" w:rsidRPr="00D15A04">
        <w:rPr>
          <w:rFonts w:cstheme="minorHAnsi"/>
          <w:color w:val="000000" w:themeColor="text1"/>
        </w:rPr>
        <w:t xml:space="preserve"> not contact the headspace</w:t>
      </w:r>
      <w:r w:rsidR="0001735B">
        <w:rPr>
          <w:rFonts w:cstheme="minorHAnsi"/>
          <w:color w:val="000000" w:themeColor="text1"/>
        </w:rPr>
        <w:t>.</w:t>
      </w:r>
      <w:r w:rsidR="00F272C1">
        <w:rPr>
          <w:rFonts w:cstheme="minorHAnsi"/>
          <w:color w:val="000000" w:themeColor="text1"/>
        </w:rPr>
        <w:t xml:space="preserve"> </w:t>
      </w:r>
      <w:r w:rsidR="0001735B">
        <w:rPr>
          <w:rFonts w:cstheme="minorHAnsi"/>
          <w:color w:val="000000" w:themeColor="text1"/>
        </w:rPr>
        <w:t xml:space="preserve"> As </w:t>
      </w:r>
      <w:r w:rsidR="009F1E88">
        <w:rPr>
          <w:rFonts w:cstheme="minorHAnsi"/>
          <w:color w:val="000000" w:themeColor="text1"/>
        </w:rPr>
        <w:t>the brin</w:t>
      </w:r>
      <w:r w:rsidR="007D50DC">
        <w:rPr>
          <w:rFonts w:cstheme="minorHAnsi"/>
          <w:color w:val="000000" w:themeColor="text1"/>
        </w:rPr>
        <w:t>e</w:t>
      </w:r>
      <w:r w:rsidR="009F1E88">
        <w:rPr>
          <w:rFonts w:cstheme="minorHAnsi"/>
          <w:color w:val="000000" w:themeColor="text1"/>
        </w:rPr>
        <w:t xml:space="preserve"> is introduced</w:t>
      </w:r>
      <w:r w:rsidR="0001735B">
        <w:rPr>
          <w:rFonts w:cstheme="minorHAnsi"/>
          <w:color w:val="000000" w:themeColor="text1"/>
        </w:rPr>
        <w:t>,</w:t>
      </w:r>
      <w:r w:rsidR="004C30A9" w:rsidRPr="00D15A04">
        <w:rPr>
          <w:rFonts w:cstheme="minorHAnsi"/>
          <w:color w:val="000000" w:themeColor="text1"/>
        </w:rPr>
        <w:t xml:space="preserve"> the headspace</w:t>
      </w:r>
      <w:r w:rsidR="0001735B">
        <w:rPr>
          <w:rFonts w:cstheme="minorHAnsi"/>
          <w:color w:val="000000" w:themeColor="text1"/>
        </w:rPr>
        <w:t xml:space="preserve"> </w:t>
      </w:r>
      <w:r w:rsidR="009F1E88">
        <w:rPr>
          <w:rFonts w:cstheme="minorHAnsi"/>
          <w:color w:val="000000" w:themeColor="text1"/>
        </w:rPr>
        <w:t>is</w:t>
      </w:r>
      <w:r w:rsidR="0001735B">
        <w:rPr>
          <w:rFonts w:cstheme="minorHAnsi"/>
          <w:color w:val="000000" w:themeColor="text1"/>
        </w:rPr>
        <w:t xml:space="preserve"> pushed</w:t>
      </w:r>
      <w:r w:rsidR="004C30A9" w:rsidRPr="00D15A04">
        <w:rPr>
          <w:rFonts w:cstheme="minorHAnsi"/>
          <w:color w:val="000000" w:themeColor="text1"/>
        </w:rPr>
        <w:t xml:space="preserve"> t</w:t>
      </w:r>
      <w:r w:rsidR="0001735B">
        <w:rPr>
          <w:rFonts w:cstheme="minorHAnsi"/>
          <w:color w:val="000000" w:themeColor="text1"/>
        </w:rPr>
        <w:t>hrough</w:t>
      </w:r>
      <w:r w:rsidR="004C30A9" w:rsidRPr="00D15A04">
        <w:rPr>
          <w:rFonts w:cstheme="minorHAnsi"/>
          <w:color w:val="000000" w:themeColor="text1"/>
        </w:rPr>
        <w:t xml:space="preserve"> </w:t>
      </w:r>
      <w:r w:rsidR="0001735B">
        <w:rPr>
          <w:rFonts w:cstheme="minorHAnsi"/>
          <w:color w:val="000000" w:themeColor="text1"/>
        </w:rPr>
        <w:t xml:space="preserve">the gas port which is connected directly to </w:t>
      </w:r>
      <w:r w:rsidR="004C30A9" w:rsidRPr="00D15A04">
        <w:rPr>
          <w:rFonts w:cstheme="minorHAnsi"/>
          <w:color w:val="000000" w:themeColor="text1"/>
        </w:rPr>
        <w:t xml:space="preserve">the gas analyzer </w:t>
      </w:r>
      <w:r w:rsidR="0001735B">
        <w:rPr>
          <w:rFonts w:cstheme="minorHAnsi"/>
          <w:color w:val="000000" w:themeColor="text1"/>
        </w:rPr>
        <w:t>(Figure 4</w:t>
      </w:r>
      <w:r w:rsidR="009F1E88">
        <w:rPr>
          <w:rFonts w:cstheme="minorHAnsi"/>
          <w:color w:val="000000" w:themeColor="text1"/>
        </w:rPr>
        <w:t>a</w:t>
      </w:r>
      <w:r w:rsidR="0001735B">
        <w:rPr>
          <w:rFonts w:cstheme="minorHAnsi"/>
          <w:color w:val="000000" w:themeColor="text1"/>
        </w:rPr>
        <w:t xml:space="preserve">). </w:t>
      </w:r>
      <w:r w:rsidR="00F272C1">
        <w:rPr>
          <w:rFonts w:cstheme="minorHAnsi"/>
          <w:color w:val="000000" w:themeColor="text1"/>
        </w:rPr>
        <w:t xml:space="preserve"> </w:t>
      </w:r>
      <w:r w:rsidR="009B0399" w:rsidRPr="00737305">
        <w:rPr>
          <w:rFonts w:cstheme="minorHAnsi"/>
          <w:color w:val="000000" w:themeColor="text1"/>
        </w:rPr>
        <w:t>This</w:t>
      </w:r>
      <w:r w:rsidR="009B0399">
        <w:rPr>
          <w:rFonts w:cstheme="minorHAnsi"/>
          <w:color w:val="000000" w:themeColor="text1"/>
        </w:rPr>
        <w:t xml:space="preserve"> ensures direct</w:t>
      </w:r>
      <w:r w:rsidR="009B0399" w:rsidRPr="00C97F0C">
        <w:rPr>
          <w:rFonts w:cstheme="minorHAnsi"/>
          <w:color w:val="000000" w:themeColor="text1"/>
        </w:rPr>
        <w:t xml:space="preserve"> transfer into the GC loop with</w:t>
      </w:r>
      <w:r w:rsidR="009B0399">
        <w:rPr>
          <w:rFonts w:cstheme="minorHAnsi"/>
          <w:color w:val="000000" w:themeColor="text1"/>
        </w:rPr>
        <w:t>out any</w:t>
      </w:r>
      <w:r w:rsidR="009B0399" w:rsidRPr="00C97F0C">
        <w:rPr>
          <w:rFonts w:cstheme="minorHAnsi"/>
          <w:color w:val="000000" w:themeColor="text1"/>
        </w:rPr>
        <w:t xml:space="preserve"> dilution or pressure change</w:t>
      </w:r>
      <w:r w:rsidR="009B0399">
        <w:rPr>
          <w:rFonts w:cstheme="minorHAnsi"/>
          <w:color w:val="000000" w:themeColor="text1"/>
        </w:rPr>
        <w:t xml:space="preserve">. </w:t>
      </w:r>
      <w:r w:rsidR="00F272C1">
        <w:rPr>
          <w:rFonts w:cstheme="minorHAnsi"/>
          <w:color w:val="000000" w:themeColor="text1"/>
        </w:rPr>
        <w:t xml:space="preserve"> </w:t>
      </w:r>
      <w:r w:rsidR="00E10BC6">
        <w:rPr>
          <w:rFonts w:cstheme="minorHAnsi"/>
          <w:color w:val="000000" w:themeColor="text1"/>
        </w:rPr>
        <w:t xml:space="preserve">An alternative </w:t>
      </w:r>
      <w:r w:rsidR="00F272C1">
        <w:rPr>
          <w:rFonts w:cstheme="minorHAnsi"/>
          <w:color w:val="000000" w:themeColor="text1"/>
        </w:rPr>
        <w:t xml:space="preserve">approach </w:t>
      </w:r>
      <w:r w:rsidR="00E10BC6">
        <w:rPr>
          <w:rFonts w:cstheme="minorHAnsi"/>
          <w:color w:val="000000" w:themeColor="text1"/>
        </w:rPr>
        <w:t xml:space="preserve">is to introduce </w:t>
      </w:r>
      <w:r w:rsidRPr="00C303CC">
        <w:rPr>
          <w:rFonts w:cstheme="minorHAnsi"/>
          <w:color w:val="000000" w:themeColor="text1"/>
        </w:rPr>
        <w:t>the</w:t>
      </w:r>
      <w:r w:rsidR="009F1E88">
        <w:rPr>
          <w:rFonts w:cstheme="minorHAnsi"/>
          <w:color w:val="000000" w:themeColor="text1"/>
        </w:rPr>
        <w:t xml:space="preserve"> brine manually</w:t>
      </w:r>
      <w:r w:rsidR="00E10BC6">
        <w:rPr>
          <w:rFonts w:cstheme="minorHAnsi"/>
          <w:color w:val="000000" w:themeColor="text1"/>
        </w:rPr>
        <w:t xml:space="preserve"> using a syringe</w:t>
      </w:r>
      <w:r w:rsidRPr="00C303CC">
        <w:rPr>
          <w:rFonts w:cstheme="minorHAnsi"/>
          <w:color w:val="000000" w:themeColor="text1"/>
        </w:rPr>
        <w:t xml:space="preserve"> </w:t>
      </w:r>
      <w:r w:rsidR="009F1E88">
        <w:rPr>
          <w:rFonts w:cstheme="minorHAnsi"/>
          <w:color w:val="000000" w:themeColor="text1"/>
        </w:rPr>
        <w:t>through the liquid port</w:t>
      </w:r>
      <w:r w:rsidR="00E10BC6">
        <w:rPr>
          <w:rFonts w:cstheme="minorHAnsi"/>
          <w:color w:val="000000" w:themeColor="text1"/>
        </w:rPr>
        <w:t>, which will push</w:t>
      </w:r>
      <w:r w:rsidR="009F1E88">
        <w:rPr>
          <w:rFonts w:cstheme="minorHAnsi"/>
          <w:color w:val="000000" w:themeColor="text1"/>
        </w:rPr>
        <w:t xml:space="preserve"> the headspace </w:t>
      </w:r>
      <w:r w:rsidR="00E10BC6">
        <w:rPr>
          <w:rFonts w:cstheme="minorHAnsi"/>
          <w:color w:val="000000" w:themeColor="text1"/>
        </w:rPr>
        <w:t xml:space="preserve">either directly into the analyzer or </w:t>
      </w:r>
      <w:r w:rsidR="009F1E88">
        <w:rPr>
          <w:rFonts w:cstheme="minorHAnsi"/>
          <w:color w:val="000000" w:themeColor="text1"/>
        </w:rPr>
        <w:t>into</w:t>
      </w:r>
      <w:r w:rsidR="00E10BC6">
        <w:rPr>
          <w:rFonts w:cstheme="minorHAnsi"/>
          <w:color w:val="000000" w:themeColor="text1"/>
        </w:rPr>
        <w:t xml:space="preserve"> </w:t>
      </w:r>
      <w:r w:rsidRPr="00C303CC">
        <w:rPr>
          <w:rFonts w:cstheme="minorHAnsi"/>
          <w:color w:val="000000" w:themeColor="text1"/>
        </w:rPr>
        <w:t xml:space="preserve">a gas-tight syringe </w:t>
      </w:r>
      <w:r w:rsidR="008B50BA">
        <w:rPr>
          <w:rFonts w:cstheme="minorHAnsi"/>
          <w:color w:val="000000" w:themeColor="text1"/>
        </w:rPr>
        <w:t xml:space="preserve">connected </w:t>
      </w:r>
      <w:r w:rsidR="009F1E88">
        <w:rPr>
          <w:rFonts w:cstheme="minorHAnsi"/>
          <w:color w:val="000000" w:themeColor="text1"/>
        </w:rPr>
        <w:t>to</w:t>
      </w:r>
      <w:r w:rsidRPr="00C303CC">
        <w:rPr>
          <w:rFonts w:cstheme="minorHAnsi"/>
          <w:color w:val="000000" w:themeColor="text1"/>
        </w:rPr>
        <w:t xml:space="preserve"> the gas port</w:t>
      </w:r>
      <w:r w:rsidR="00E10BC6">
        <w:rPr>
          <w:rFonts w:cstheme="minorHAnsi"/>
          <w:color w:val="000000" w:themeColor="text1"/>
        </w:rPr>
        <w:t xml:space="preserve">. </w:t>
      </w:r>
      <w:r w:rsidR="007D50DC">
        <w:rPr>
          <w:rFonts w:cstheme="minorHAnsi"/>
          <w:color w:val="000000" w:themeColor="text1"/>
        </w:rPr>
        <w:t xml:space="preserve">Another alternative is that the syringe containing the brine is open to the atmosphere (piston removed) and the headspace is sucked with </w:t>
      </w:r>
      <w:r w:rsidR="004D18B4">
        <w:rPr>
          <w:rFonts w:cstheme="minorHAnsi"/>
          <w:color w:val="000000" w:themeColor="text1"/>
        </w:rPr>
        <w:t>“gas syringe”; once the headspace has been sub-sampled into the “gas syringe” the needle is removed after 30</w:t>
      </w:r>
      <w:r w:rsidR="004A0C4D">
        <w:rPr>
          <w:rFonts w:cstheme="minorHAnsi"/>
          <w:color w:val="000000" w:themeColor="text1"/>
        </w:rPr>
        <w:t xml:space="preserve"> seconds</w:t>
      </w:r>
      <w:r w:rsidR="004D18B4">
        <w:rPr>
          <w:rFonts w:cstheme="minorHAnsi"/>
          <w:color w:val="000000" w:themeColor="text1"/>
        </w:rPr>
        <w:t xml:space="preserve"> to ensure pressure equilibration with </w:t>
      </w:r>
      <w:r w:rsidR="004A0C4D">
        <w:rPr>
          <w:rFonts w:cstheme="minorHAnsi"/>
          <w:color w:val="000000" w:themeColor="text1"/>
        </w:rPr>
        <w:t xml:space="preserve">the </w:t>
      </w:r>
      <w:r w:rsidR="004D18B4">
        <w:rPr>
          <w:rFonts w:cstheme="minorHAnsi"/>
          <w:color w:val="000000" w:themeColor="text1"/>
        </w:rPr>
        <w:t xml:space="preserve">ambient </w:t>
      </w:r>
      <w:r w:rsidR="004A0C4D">
        <w:rPr>
          <w:rFonts w:cstheme="minorHAnsi"/>
          <w:color w:val="000000" w:themeColor="text1"/>
        </w:rPr>
        <w:t xml:space="preserve">laboratory </w:t>
      </w:r>
      <w:r w:rsidR="004D18B4">
        <w:rPr>
          <w:rFonts w:cstheme="minorHAnsi"/>
          <w:color w:val="000000" w:themeColor="text1"/>
        </w:rPr>
        <w:t>atmospher</w:t>
      </w:r>
      <w:r w:rsidR="004A0C4D">
        <w:rPr>
          <w:rFonts w:cstheme="minorHAnsi"/>
          <w:color w:val="000000" w:themeColor="text1"/>
        </w:rPr>
        <w:t>e</w:t>
      </w:r>
      <w:r w:rsidR="004D18B4">
        <w:rPr>
          <w:rFonts w:cstheme="minorHAnsi"/>
          <w:color w:val="000000" w:themeColor="text1"/>
        </w:rPr>
        <w:t xml:space="preserve">. </w:t>
      </w:r>
      <w:r w:rsidR="00E10BC6">
        <w:rPr>
          <w:rFonts w:cstheme="minorHAnsi"/>
          <w:color w:val="000000" w:themeColor="text1"/>
        </w:rPr>
        <w:t xml:space="preserve">In the latter case, the aliquot can be then injected into the gas </w:t>
      </w:r>
      <w:r w:rsidR="00E10BC6" w:rsidRPr="00CC0BEB">
        <w:rPr>
          <w:rFonts w:cstheme="minorHAnsi"/>
          <w:color w:val="000000" w:themeColor="text1"/>
        </w:rPr>
        <w:t>analyzer</w:t>
      </w:r>
      <w:r w:rsidR="009F1E88" w:rsidRPr="00CC0BEB">
        <w:rPr>
          <w:rFonts w:cstheme="minorHAnsi"/>
          <w:color w:val="000000" w:themeColor="text1"/>
        </w:rPr>
        <w:t xml:space="preserve"> </w:t>
      </w:r>
      <w:r w:rsidRPr="00C303CC">
        <w:rPr>
          <w:rFonts w:cstheme="minorHAnsi"/>
          <w:color w:val="000000" w:themeColor="text1"/>
        </w:rPr>
        <w:t>(Figure 4</w:t>
      </w:r>
      <w:r w:rsidR="009F1E88" w:rsidRPr="00CC0BEB">
        <w:rPr>
          <w:rFonts w:cstheme="minorHAnsi"/>
          <w:color w:val="000000" w:themeColor="text1"/>
        </w:rPr>
        <w:t>b</w:t>
      </w:r>
      <w:r w:rsidRPr="00C303CC">
        <w:rPr>
          <w:rFonts w:cstheme="minorHAnsi"/>
          <w:color w:val="000000" w:themeColor="text1"/>
        </w:rPr>
        <w:t xml:space="preserve">). </w:t>
      </w:r>
      <w:r w:rsidR="009B0399">
        <w:rPr>
          <w:rFonts w:cstheme="minorHAnsi"/>
          <w:color w:val="000000" w:themeColor="text1"/>
        </w:rPr>
        <w:t>Finally, when</w:t>
      </w:r>
      <w:r w:rsidRPr="00C303CC">
        <w:rPr>
          <w:rFonts w:cstheme="minorHAnsi"/>
          <w:color w:val="000000" w:themeColor="text1"/>
        </w:rPr>
        <w:t xml:space="preserve"> the equilibration </w:t>
      </w:r>
      <w:r w:rsidR="00E10BC6">
        <w:rPr>
          <w:rFonts w:cstheme="minorHAnsi"/>
          <w:color w:val="000000" w:themeColor="text1"/>
        </w:rPr>
        <w:t>is</w:t>
      </w:r>
      <w:r w:rsidR="00E10BC6" w:rsidRPr="00C303CC">
        <w:rPr>
          <w:rFonts w:cstheme="minorHAnsi"/>
          <w:color w:val="000000" w:themeColor="text1"/>
        </w:rPr>
        <w:t xml:space="preserve"> </w:t>
      </w:r>
      <w:r w:rsidRPr="00C303CC">
        <w:rPr>
          <w:rFonts w:cstheme="minorHAnsi"/>
          <w:color w:val="000000" w:themeColor="text1"/>
        </w:rPr>
        <w:t xml:space="preserve">conducted inside a gas-tight syringe, the headspace can be directly transferred into the GC </w:t>
      </w:r>
      <w:r w:rsidR="00E10BC6">
        <w:rPr>
          <w:rFonts w:cstheme="minorHAnsi"/>
          <w:color w:val="000000" w:themeColor="text1"/>
        </w:rPr>
        <w:t>sample loop by</w:t>
      </w:r>
      <w:r w:rsidR="009B0399">
        <w:rPr>
          <w:rFonts w:cstheme="minorHAnsi"/>
          <w:color w:val="000000" w:themeColor="text1"/>
        </w:rPr>
        <w:t xml:space="preserve"> opening the three-way valve stopcock</w:t>
      </w:r>
      <w:r w:rsidR="00E10BC6">
        <w:rPr>
          <w:rFonts w:cstheme="minorHAnsi"/>
          <w:color w:val="000000" w:themeColor="text1"/>
        </w:rPr>
        <w:t xml:space="preserve"> and pushing (Figure 4c)</w:t>
      </w:r>
      <w:r w:rsidRPr="00C303CC">
        <w:rPr>
          <w:rFonts w:cstheme="minorHAnsi"/>
          <w:color w:val="000000" w:themeColor="text1"/>
        </w:rPr>
        <w:t xml:space="preserve">.  </w:t>
      </w:r>
    </w:p>
    <w:p w14:paraId="1A76453F" w14:textId="77777777" w:rsidR="00A2632E" w:rsidRDefault="00A2632E" w:rsidP="00A52CAA">
      <w:pPr>
        <w:autoSpaceDE w:val="0"/>
        <w:autoSpaceDN w:val="0"/>
        <w:adjustRightInd w:val="0"/>
        <w:spacing w:after="0"/>
        <w:rPr>
          <w:rFonts w:cstheme="minorHAnsi"/>
          <w:color w:val="000000" w:themeColor="text1"/>
        </w:rPr>
      </w:pPr>
    </w:p>
    <w:p w14:paraId="464B3AFC" w14:textId="77777777" w:rsidR="00674D10" w:rsidRDefault="00DE1DA2" w:rsidP="00A52CAA">
      <w:pPr>
        <w:autoSpaceDE w:val="0"/>
        <w:autoSpaceDN w:val="0"/>
        <w:adjustRightInd w:val="0"/>
        <w:spacing w:after="0"/>
        <w:rPr>
          <w:rFonts w:cstheme="minorHAnsi"/>
          <w:color w:val="000000" w:themeColor="text1"/>
        </w:rPr>
      </w:pPr>
      <w:r w:rsidRPr="00C303CC">
        <w:rPr>
          <w:rFonts w:cstheme="minorHAnsi"/>
          <w:color w:val="000000" w:themeColor="text1"/>
        </w:rPr>
        <w:t xml:space="preserve">Regardless of the method used to </w:t>
      </w:r>
      <w:r w:rsidR="00E10BC6">
        <w:rPr>
          <w:rFonts w:cstheme="minorHAnsi"/>
          <w:color w:val="000000" w:themeColor="text1"/>
        </w:rPr>
        <w:t xml:space="preserve">transfer </w:t>
      </w:r>
      <w:r w:rsidRPr="00C303CC">
        <w:rPr>
          <w:rFonts w:cstheme="minorHAnsi"/>
          <w:color w:val="000000" w:themeColor="text1"/>
        </w:rPr>
        <w:t>the headspace, method precision and accuracy can be greatly improved by introducing the brine solution through a needle attached to an automatic burette or syringe (Johnson et al., 1990, Neill et al., 1996, de la Paz et al., 2015).</w:t>
      </w:r>
      <w:r w:rsidR="00590865" w:rsidRPr="00B903F0">
        <w:rPr>
          <w:rFonts w:cstheme="minorHAnsi"/>
          <w:color w:val="000000" w:themeColor="text1"/>
        </w:rPr>
        <w:t xml:space="preserve"> </w:t>
      </w:r>
      <w:r w:rsidR="004E7B1E" w:rsidRPr="00B903F0">
        <w:rPr>
          <w:rFonts w:eastAsia="Times New Roman" w:cstheme="minorHAnsi"/>
        </w:rPr>
        <w:t xml:space="preserve"> A</w:t>
      </w:r>
      <w:r w:rsidR="00B811B3">
        <w:rPr>
          <w:rFonts w:eastAsia="Times New Roman" w:cstheme="minorHAnsi"/>
        </w:rPr>
        <w:t>dding a</w:t>
      </w:r>
      <w:r w:rsidR="004E7B1E" w:rsidRPr="00B903F0">
        <w:rPr>
          <w:rFonts w:eastAsia="Times New Roman" w:cstheme="minorHAnsi"/>
        </w:rPr>
        <w:t xml:space="preserve"> dye </w:t>
      </w:r>
      <w:r w:rsidR="00B811B3">
        <w:rPr>
          <w:rFonts w:eastAsia="Times New Roman" w:cstheme="minorHAnsi"/>
        </w:rPr>
        <w:t xml:space="preserve">to the brine </w:t>
      </w:r>
      <w:r w:rsidR="004E7B1E" w:rsidRPr="00B903F0">
        <w:rPr>
          <w:rFonts w:eastAsia="Times New Roman" w:cstheme="minorHAnsi"/>
        </w:rPr>
        <w:t xml:space="preserve">can </w:t>
      </w:r>
      <w:r w:rsidR="00B811B3">
        <w:rPr>
          <w:rFonts w:eastAsia="Times New Roman" w:cstheme="minorHAnsi"/>
        </w:rPr>
        <w:t>help</w:t>
      </w:r>
      <w:r w:rsidR="004E7B1E" w:rsidRPr="00B903F0">
        <w:rPr>
          <w:rFonts w:eastAsia="Times New Roman" w:cstheme="minorHAnsi"/>
        </w:rPr>
        <w:t xml:space="preserve"> </w:t>
      </w:r>
      <w:r w:rsidR="00E87333">
        <w:rPr>
          <w:rFonts w:eastAsia="Times New Roman" w:cstheme="minorHAnsi"/>
        </w:rPr>
        <w:t xml:space="preserve">monitor any </w:t>
      </w:r>
      <w:r w:rsidR="004E7B1E" w:rsidRPr="00B903F0">
        <w:rPr>
          <w:rFonts w:eastAsia="Times New Roman" w:cstheme="minorHAnsi"/>
        </w:rPr>
        <w:t xml:space="preserve">mixing </w:t>
      </w:r>
      <w:r w:rsidR="00E87333">
        <w:rPr>
          <w:rFonts w:eastAsia="Times New Roman" w:cstheme="minorHAnsi"/>
        </w:rPr>
        <w:t xml:space="preserve">(which should be avoided) </w:t>
      </w:r>
      <w:r w:rsidR="004E7B1E" w:rsidRPr="00B903F0">
        <w:rPr>
          <w:rFonts w:eastAsia="Times New Roman" w:cstheme="minorHAnsi"/>
        </w:rPr>
        <w:t xml:space="preserve">when introducing the brine </w:t>
      </w:r>
      <w:r w:rsidR="004E7B1E" w:rsidRPr="00CC0BEB">
        <w:rPr>
          <w:rFonts w:eastAsia="Times New Roman" w:cstheme="minorHAnsi"/>
        </w:rPr>
        <w:t xml:space="preserve">solution. </w:t>
      </w:r>
      <w:r w:rsidRPr="00C303CC">
        <w:rPr>
          <w:rFonts w:cstheme="minorHAnsi"/>
          <w:color w:val="000000" w:themeColor="text1"/>
        </w:rPr>
        <w:t>It is important</w:t>
      </w:r>
      <w:r w:rsidR="00F16CC5" w:rsidRPr="00C97F0C">
        <w:rPr>
          <w:rFonts w:cstheme="minorHAnsi"/>
          <w:color w:val="000000" w:themeColor="text1"/>
        </w:rPr>
        <w:t xml:space="preserve"> to </w:t>
      </w:r>
      <w:r w:rsidR="00E87333">
        <w:rPr>
          <w:rFonts w:cstheme="minorHAnsi"/>
          <w:color w:val="000000" w:themeColor="text1"/>
        </w:rPr>
        <w:t xml:space="preserve">maintain </w:t>
      </w:r>
      <w:r w:rsidR="00F16CC5" w:rsidRPr="00C97F0C">
        <w:rPr>
          <w:rFonts w:cstheme="minorHAnsi"/>
          <w:color w:val="000000" w:themeColor="text1"/>
        </w:rPr>
        <w:t xml:space="preserve">a low flow rate to avoid any perturbation of the pressure and composition of the </w:t>
      </w:r>
      <w:r w:rsidR="004E7B1E" w:rsidRPr="00C97F0C">
        <w:rPr>
          <w:rFonts w:cstheme="minorHAnsi"/>
          <w:color w:val="000000" w:themeColor="text1"/>
        </w:rPr>
        <w:t>equi</w:t>
      </w:r>
      <w:r w:rsidR="008D2DAC">
        <w:rPr>
          <w:rFonts w:cstheme="minorHAnsi"/>
          <w:color w:val="000000" w:themeColor="text1"/>
        </w:rPr>
        <w:t>li</w:t>
      </w:r>
      <w:r w:rsidR="004E7B1E" w:rsidRPr="00C97F0C">
        <w:rPr>
          <w:rFonts w:cstheme="minorHAnsi"/>
          <w:color w:val="000000" w:themeColor="text1"/>
        </w:rPr>
        <w:t xml:space="preserve">brated </w:t>
      </w:r>
      <w:r w:rsidR="00F16CC5" w:rsidRPr="00C97F0C">
        <w:rPr>
          <w:rFonts w:cstheme="minorHAnsi"/>
          <w:color w:val="000000" w:themeColor="text1"/>
        </w:rPr>
        <w:t>headspace</w:t>
      </w:r>
      <w:r w:rsidR="003F7605" w:rsidRPr="00C97F0C">
        <w:rPr>
          <w:rFonts w:cstheme="minorHAnsi"/>
          <w:color w:val="000000" w:themeColor="text1"/>
        </w:rPr>
        <w:t xml:space="preserve"> </w:t>
      </w:r>
      <w:r w:rsidR="004E7B1E" w:rsidRPr="00B903F0">
        <w:rPr>
          <w:rFonts w:cstheme="minorHAnsi"/>
          <w:color w:val="000000" w:themeColor="text1"/>
        </w:rPr>
        <w:t xml:space="preserve">during </w:t>
      </w:r>
      <w:r w:rsidR="004E7B1E" w:rsidRPr="00CC0BEB">
        <w:rPr>
          <w:rFonts w:cstheme="minorHAnsi"/>
          <w:color w:val="000000" w:themeColor="text1"/>
        </w:rPr>
        <w:t>transfer</w:t>
      </w:r>
      <w:r w:rsidR="00E87333" w:rsidRPr="00CC0BEB">
        <w:rPr>
          <w:rFonts w:cstheme="minorHAnsi"/>
          <w:color w:val="000000" w:themeColor="text1"/>
        </w:rPr>
        <w:t xml:space="preserve">. </w:t>
      </w:r>
      <w:r w:rsidR="00154FF9" w:rsidRPr="00CC0BEB">
        <w:rPr>
          <w:rFonts w:eastAsia="Times New Roman" w:cstheme="minorHAnsi"/>
        </w:rPr>
        <w:t xml:space="preserve"> </w:t>
      </w:r>
      <w:r w:rsidRPr="00C303CC">
        <w:rPr>
          <w:rFonts w:cstheme="minorHAnsi"/>
          <w:color w:val="000000" w:themeColor="text1"/>
        </w:rPr>
        <w:t>It is also important</w:t>
      </w:r>
      <w:r w:rsidR="004E7B1E" w:rsidRPr="00CC0BEB">
        <w:rPr>
          <w:rFonts w:cstheme="minorHAnsi"/>
          <w:color w:val="000000" w:themeColor="text1"/>
        </w:rPr>
        <w:t xml:space="preserve"> to </w:t>
      </w:r>
      <w:r w:rsidR="00E87333" w:rsidRPr="00CC0BEB">
        <w:rPr>
          <w:rFonts w:cstheme="minorHAnsi"/>
          <w:color w:val="000000" w:themeColor="text1"/>
        </w:rPr>
        <w:t>en</w:t>
      </w:r>
      <w:r w:rsidR="00A52CAA" w:rsidRPr="00CC0BEB">
        <w:rPr>
          <w:rFonts w:cstheme="minorHAnsi"/>
          <w:color w:val="000000" w:themeColor="text1"/>
        </w:rPr>
        <w:t>sure</w:t>
      </w:r>
      <w:r w:rsidR="00A52CAA" w:rsidRPr="00B903F0">
        <w:rPr>
          <w:rFonts w:cstheme="minorHAnsi"/>
          <w:color w:val="000000" w:themeColor="text1"/>
        </w:rPr>
        <w:t xml:space="preserve"> that the volume of </w:t>
      </w:r>
      <w:r w:rsidR="00FC0AB4">
        <w:rPr>
          <w:rFonts w:cstheme="minorHAnsi"/>
          <w:color w:val="000000" w:themeColor="text1"/>
        </w:rPr>
        <w:t xml:space="preserve">headspace gas </w:t>
      </w:r>
      <w:r w:rsidR="00A52CAA" w:rsidRPr="00B903F0">
        <w:rPr>
          <w:rFonts w:cstheme="minorHAnsi"/>
          <w:color w:val="000000" w:themeColor="text1"/>
        </w:rPr>
        <w:t xml:space="preserve">being transferred is </w:t>
      </w:r>
      <w:r w:rsidRPr="00C303CC">
        <w:rPr>
          <w:rFonts w:cstheme="minorHAnsi"/>
          <w:color w:val="000000" w:themeColor="text1"/>
        </w:rPr>
        <w:t>sufficient to effectively flush the transfer line and the sample loop. The in</w:t>
      </w:r>
      <w:r w:rsidR="00E10BC6">
        <w:rPr>
          <w:rFonts w:cstheme="minorHAnsi"/>
          <w:color w:val="000000" w:themeColor="text1"/>
        </w:rPr>
        <w:t>ner</w:t>
      </w:r>
      <w:r w:rsidRPr="00C303CC">
        <w:rPr>
          <w:rFonts w:cstheme="minorHAnsi"/>
          <w:color w:val="000000" w:themeColor="text1"/>
        </w:rPr>
        <w:t xml:space="preserve"> volume of</w:t>
      </w:r>
      <w:r w:rsidR="0053614D">
        <w:rPr>
          <w:rFonts w:cstheme="minorHAnsi"/>
          <w:color w:val="000000" w:themeColor="text1"/>
        </w:rPr>
        <w:t xml:space="preserve"> the</w:t>
      </w:r>
      <w:r w:rsidRPr="00C303CC">
        <w:rPr>
          <w:rFonts w:cstheme="minorHAnsi"/>
          <w:color w:val="000000" w:themeColor="text1"/>
        </w:rPr>
        <w:t xml:space="preserve"> </w:t>
      </w:r>
      <w:r w:rsidR="00FC0AB4">
        <w:rPr>
          <w:rFonts w:cstheme="minorHAnsi"/>
          <w:color w:val="000000" w:themeColor="text1"/>
        </w:rPr>
        <w:t>line of</w:t>
      </w:r>
      <w:r w:rsidRPr="00C303CC">
        <w:rPr>
          <w:rFonts w:cstheme="minorHAnsi"/>
          <w:color w:val="000000" w:themeColor="text1"/>
        </w:rPr>
        <w:t xml:space="preserve"> tubing that connects the gas port with the GC loop can be estimated from the in</w:t>
      </w:r>
      <w:r w:rsidR="00E10BC6">
        <w:rPr>
          <w:rFonts w:cstheme="minorHAnsi"/>
          <w:color w:val="000000" w:themeColor="text1"/>
        </w:rPr>
        <w:t>ner</w:t>
      </w:r>
      <w:r w:rsidRPr="00C303CC">
        <w:rPr>
          <w:rFonts w:cstheme="minorHAnsi"/>
          <w:color w:val="000000" w:themeColor="text1"/>
        </w:rPr>
        <w:t xml:space="preserve"> diameter </w:t>
      </w:r>
      <w:r w:rsidR="00FC0AB4">
        <w:rPr>
          <w:rFonts w:cstheme="minorHAnsi"/>
          <w:color w:val="000000" w:themeColor="text1"/>
        </w:rPr>
        <w:t>and length of tubing</w:t>
      </w:r>
      <w:r w:rsidRPr="00C303CC">
        <w:rPr>
          <w:rFonts w:cstheme="minorHAnsi"/>
          <w:color w:val="000000" w:themeColor="text1"/>
        </w:rPr>
        <w:t>. It is recommend</w:t>
      </w:r>
      <w:r w:rsidR="004A0C4D">
        <w:rPr>
          <w:rFonts w:cstheme="minorHAnsi"/>
          <w:color w:val="000000" w:themeColor="text1"/>
        </w:rPr>
        <w:t>ed</w:t>
      </w:r>
      <w:r w:rsidRPr="00C303CC">
        <w:rPr>
          <w:rFonts w:cstheme="minorHAnsi"/>
          <w:color w:val="000000" w:themeColor="text1"/>
        </w:rPr>
        <w:t xml:space="preserve"> to </w:t>
      </w:r>
      <w:r w:rsidR="00E10BC6">
        <w:rPr>
          <w:rFonts w:cstheme="minorHAnsi"/>
          <w:color w:val="000000" w:themeColor="text1"/>
        </w:rPr>
        <w:t>flush</w:t>
      </w:r>
      <w:r w:rsidRPr="00C303CC">
        <w:rPr>
          <w:rFonts w:cstheme="minorHAnsi"/>
          <w:color w:val="000000" w:themeColor="text1"/>
        </w:rPr>
        <w:t xml:space="preserve"> th</w:t>
      </w:r>
      <w:r w:rsidR="00FC0AB4">
        <w:rPr>
          <w:rFonts w:cstheme="minorHAnsi"/>
          <w:color w:val="000000" w:themeColor="text1"/>
        </w:rPr>
        <w:t>e loop system</w:t>
      </w:r>
      <w:r w:rsidRPr="00C303CC">
        <w:rPr>
          <w:rFonts w:cstheme="minorHAnsi"/>
          <w:color w:val="000000" w:themeColor="text1"/>
        </w:rPr>
        <w:t xml:space="preserve"> </w:t>
      </w:r>
      <w:r w:rsidR="00E10BC6">
        <w:rPr>
          <w:rFonts w:cstheme="minorHAnsi"/>
          <w:color w:val="000000" w:themeColor="text1"/>
        </w:rPr>
        <w:t xml:space="preserve">with </w:t>
      </w:r>
      <w:r w:rsidR="00FC0AB4">
        <w:rPr>
          <w:rFonts w:cstheme="minorHAnsi"/>
          <w:color w:val="000000" w:themeColor="text1"/>
        </w:rPr>
        <w:t xml:space="preserve">at least </w:t>
      </w:r>
      <w:r w:rsidRPr="00C303CC">
        <w:rPr>
          <w:rFonts w:cstheme="minorHAnsi"/>
          <w:color w:val="000000" w:themeColor="text1"/>
        </w:rPr>
        <w:t xml:space="preserve">10 </w:t>
      </w:r>
      <w:r w:rsidR="00E10BC6">
        <w:rPr>
          <w:rFonts w:cstheme="minorHAnsi"/>
          <w:color w:val="000000" w:themeColor="text1"/>
        </w:rPr>
        <w:t>to</w:t>
      </w:r>
      <w:r w:rsidRPr="00C303CC">
        <w:rPr>
          <w:rFonts w:cstheme="minorHAnsi"/>
          <w:color w:val="000000" w:themeColor="text1"/>
        </w:rPr>
        <w:t xml:space="preserve"> 20 times</w:t>
      </w:r>
      <w:r w:rsidR="00E10BC6">
        <w:rPr>
          <w:rFonts w:cstheme="minorHAnsi"/>
          <w:color w:val="000000" w:themeColor="text1"/>
        </w:rPr>
        <w:t xml:space="preserve"> the</w:t>
      </w:r>
      <w:r w:rsidR="00FC0AB4">
        <w:rPr>
          <w:rFonts w:cstheme="minorHAnsi"/>
          <w:color w:val="000000" w:themeColor="text1"/>
        </w:rPr>
        <w:t xml:space="preserve"> inner</w:t>
      </w:r>
      <w:r w:rsidR="00E10BC6">
        <w:rPr>
          <w:rFonts w:cstheme="minorHAnsi"/>
          <w:color w:val="000000" w:themeColor="text1"/>
        </w:rPr>
        <w:t xml:space="preserve"> volume</w:t>
      </w:r>
      <w:r w:rsidR="00FC0AB4">
        <w:rPr>
          <w:rFonts w:cstheme="minorHAnsi"/>
          <w:color w:val="000000" w:themeColor="text1"/>
        </w:rPr>
        <w:t xml:space="preserve"> (including sample loop)</w:t>
      </w:r>
      <w:r w:rsidRPr="00C303CC">
        <w:rPr>
          <w:rFonts w:cstheme="minorHAnsi"/>
          <w:color w:val="000000" w:themeColor="text1"/>
        </w:rPr>
        <w:t xml:space="preserve">. Using </w:t>
      </w:r>
      <w:r w:rsidR="00FC0AB4" w:rsidRPr="00DE1DA2">
        <w:rPr>
          <w:rFonts w:cstheme="minorHAnsi"/>
          <w:color w:val="000000" w:themeColor="text1"/>
        </w:rPr>
        <w:t xml:space="preserve">1/16” diameter </w:t>
      </w:r>
      <w:r w:rsidRPr="00C303CC">
        <w:rPr>
          <w:rFonts w:cstheme="minorHAnsi"/>
          <w:color w:val="000000" w:themeColor="text1"/>
        </w:rPr>
        <w:t xml:space="preserve">tubing will considerably minimize the volume of the circuit tubing, increasing the flushing capacity and minimizing any possible carryover between </w:t>
      </w:r>
      <w:r w:rsidR="004A0C4D">
        <w:rPr>
          <w:rFonts w:cstheme="minorHAnsi"/>
          <w:color w:val="000000" w:themeColor="text1"/>
        </w:rPr>
        <w:t>consecutive</w:t>
      </w:r>
      <w:r w:rsidR="004A0C4D" w:rsidRPr="00C303CC">
        <w:rPr>
          <w:rFonts w:cstheme="minorHAnsi"/>
          <w:color w:val="000000" w:themeColor="text1"/>
        </w:rPr>
        <w:t xml:space="preserve"> </w:t>
      </w:r>
      <w:r w:rsidRPr="00C303CC">
        <w:rPr>
          <w:rFonts w:cstheme="minorHAnsi"/>
          <w:color w:val="000000" w:themeColor="text1"/>
        </w:rPr>
        <w:t>samples.</w:t>
      </w:r>
    </w:p>
    <w:p w14:paraId="4F22AFC3" w14:textId="77777777" w:rsidR="004E7B1E" w:rsidRPr="00B903F0" w:rsidRDefault="004E7B1E" w:rsidP="005E76E8">
      <w:pPr>
        <w:autoSpaceDE w:val="0"/>
        <w:autoSpaceDN w:val="0"/>
        <w:adjustRightInd w:val="0"/>
        <w:spacing w:after="0"/>
        <w:rPr>
          <w:rFonts w:eastAsia="Times New Roman" w:cstheme="minorHAnsi"/>
        </w:rPr>
      </w:pPr>
    </w:p>
    <w:p w14:paraId="00BD99FF" w14:textId="77777777" w:rsidR="00A14B8C" w:rsidRDefault="00430B02" w:rsidP="00A14B8C">
      <w:pPr>
        <w:pStyle w:val="Default"/>
        <w:keepNext/>
        <w:spacing w:line="276" w:lineRule="auto"/>
        <w:jc w:val="center"/>
      </w:pPr>
      <w:r w:rsidRPr="002467E5">
        <w:rPr>
          <w:noProof/>
        </w:rPr>
        <w:lastRenderedPageBreak/>
        <w:drawing>
          <wp:inline distT="0" distB="0" distL="0" distR="0" wp14:anchorId="4C53E76E" wp14:editId="49E237BC">
            <wp:extent cx="53467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346700" cy="2971800"/>
                    </a:xfrm>
                    <a:prstGeom prst="rect">
                      <a:avLst/>
                    </a:prstGeom>
                  </pic:spPr>
                </pic:pic>
              </a:graphicData>
            </a:graphic>
          </wp:inline>
        </w:drawing>
      </w:r>
    </w:p>
    <w:p w14:paraId="04C96A10" w14:textId="77777777" w:rsidR="0055374D" w:rsidRPr="003F5006" w:rsidRDefault="0055374D" w:rsidP="0055374D">
      <w:pPr>
        <w:pStyle w:val="Caption"/>
        <w:jc w:val="center"/>
        <w:rPr>
          <w:color w:val="000000" w:themeColor="text1"/>
        </w:rPr>
      </w:pPr>
      <w:r w:rsidRPr="00C303CC">
        <w:rPr>
          <w:b/>
        </w:rPr>
        <w:t xml:space="preserve">Figure </w:t>
      </w:r>
      <w:r w:rsidR="004478C6" w:rsidRPr="00C303CC">
        <w:rPr>
          <w:b/>
        </w:rPr>
        <w:fldChar w:fldCharType="begin"/>
      </w:r>
      <w:r w:rsidRPr="00C303CC">
        <w:rPr>
          <w:b/>
        </w:rPr>
        <w:instrText xml:space="preserve"> SEQ Figure \* ARABIC </w:instrText>
      </w:r>
      <w:r w:rsidR="004478C6" w:rsidRPr="00C303CC">
        <w:rPr>
          <w:b/>
        </w:rPr>
        <w:fldChar w:fldCharType="separate"/>
      </w:r>
      <w:r w:rsidRPr="00C303CC">
        <w:rPr>
          <w:b/>
          <w:noProof/>
        </w:rPr>
        <w:t>3</w:t>
      </w:r>
      <w:r w:rsidR="004478C6" w:rsidRPr="00C303CC">
        <w:rPr>
          <w:b/>
          <w:noProof/>
        </w:rPr>
        <w:fldChar w:fldCharType="end"/>
      </w:r>
      <w:r w:rsidRPr="00C303CC">
        <w:rPr>
          <w:b/>
        </w:rPr>
        <w:t>.</w:t>
      </w:r>
      <w:r>
        <w:t xml:space="preserve"> Examples of different set up</w:t>
      </w:r>
      <w:r w:rsidR="00232FB7">
        <w:t>s</w:t>
      </w:r>
      <w:r>
        <w:t xml:space="preserve"> to introduce the headspace in the sample. 3a) </w:t>
      </w:r>
      <w:r w:rsidRPr="003F5006">
        <w:rPr>
          <w:color w:val="000000" w:themeColor="text1"/>
        </w:rPr>
        <w:t>The gas source is a</w:t>
      </w:r>
      <w:r w:rsidRPr="003F5006">
        <w:rPr>
          <w:rFonts w:cstheme="minorHAnsi"/>
          <w:color w:val="000000" w:themeColor="text1"/>
        </w:rPr>
        <w:t xml:space="preserve"> 5 L gas-tight </w:t>
      </w:r>
      <w:r w:rsidRPr="00B903F0">
        <w:rPr>
          <w:rFonts w:cstheme="minorHAnsi"/>
          <w:color w:val="000000" w:themeColor="text1"/>
        </w:rPr>
        <w:t>bag filled with ultrahigh purity N</w:t>
      </w:r>
      <w:r w:rsidRPr="00B903F0">
        <w:rPr>
          <w:rFonts w:cstheme="minorHAnsi"/>
          <w:color w:val="000000" w:themeColor="text1"/>
          <w:vertAlign w:val="subscript"/>
        </w:rPr>
        <w:t>2</w:t>
      </w:r>
      <w:r>
        <w:rPr>
          <w:rFonts w:cstheme="minorHAnsi"/>
          <w:color w:val="000000" w:themeColor="text1"/>
        </w:rPr>
        <w:t>, after filling it and evacuating it</w:t>
      </w:r>
      <w:r w:rsidRPr="00B903F0">
        <w:rPr>
          <w:rFonts w:cstheme="minorHAnsi"/>
          <w:color w:val="000000" w:themeColor="text1"/>
        </w:rPr>
        <w:t xml:space="preserve"> three times</w:t>
      </w:r>
      <w:r>
        <w:rPr>
          <w:rFonts w:cstheme="minorHAnsi"/>
          <w:color w:val="000000" w:themeColor="text1"/>
        </w:rPr>
        <w:t xml:space="preserve"> to avoid contamination. </w:t>
      </w:r>
      <w:r w:rsidRPr="00B903F0">
        <w:rPr>
          <w:rFonts w:cstheme="minorHAnsi"/>
          <w:color w:val="000000" w:themeColor="text1"/>
        </w:rPr>
        <w:t>The gas port is connected with a three-way stopcock fitting to the gas-tight bag via 1/16</w:t>
      </w:r>
      <w:r>
        <w:rPr>
          <w:rFonts w:cstheme="minorHAnsi"/>
          <w:color w:val="000000" w:themeColor="text1"/>
        </w:rPr>
        <w:t>”</w:t>
      </w:r>
      <w:r w:rsidRPr="00B903F0">
        <w:rPr>
          <w:rFonts w:cstheme="minorHAnsi"/>
          <w:color w:val="000000" w:themeColor="text1"/>
        </w:rPr>
        <w:t xml:space="preserve"> PTFE tubing.  In order to carefully and reproducibly remove the </w:t>
      </w:r>
      <w:r>
        <w:rPr>
          <w:rFonts w:cstheme="minorHAnsi"/>
          <w:color w:val="000000" w:themeColor="text1"/>
        </w:rPr>
        <w:t xml:space="preserve">volume of </w:t>
      </w:r>
      <w:r w:rsidRPr="00B903F0">
        <w:rPr>
          <w:rFonts w:cstheme="minorHAnsi"/>
          <w:color w:val="000000" w:themeColor="text1"/>
        </w:rPr>
        <w:t xml:space="preserve">water sample, the liquid port is connected </w:t>
      </w:r>
      <w:r>
        <w:rPr>
          <w:rFonts w:cstheme="minorHAnsi"/>
          <w:color w:val="000000" w:themeColor="text1"/>
        </w:rPr>
        <w:t xml:space="preserve">to </w:t>
      </w:r>
      <w:r w:rsidRPr="00B903F0">
        <w:rPr>
          <w:rFonts w:cstheme="minorHAnsi"/>
          <w:color w:val="000000" w:themeColor="text1"/>
        </w:rPr>
        <w:t>an automatic burette (</w:t>
      </w:r>
      <w:proofErr w:type="spellStart"/>
      <w:r w:rsidRPr="00B903F0">
        <w:rPr>
          <w:rFonts w:cstheme="minorHAnsi"/>
          <w:color w:val="000000" w:themeColor="text1"/>
        </w:rPr>
        <w:t>Dosimat</w:t>
      </w:r>
      <w:proofErr w:type="spellEnd"/>
      <w:r w:rsidRPr="00B903F0">
        <w:rPr>
          <w:rFonts w:cstheme="minorHAnsi"/>
          <w:color w:val="000000" w:themeColor="text1"/>
        </w:rPr>
        <w:t xml:space="preserve">, </w:t>
      </w:r>
      <w:proofErr w:type="spellStart"/>
      <w:r w:rsidRPr="00B903F0">
        <w:rPr>
          <w:rFonts w:cstheme="minorHAnsi"/>
          <w:color w:val="000000" w:themeColor="text1"/>
        </w:rPr>
        <w:t>Metrohm</w:t>
      </w:r>
      <w:proofErr w:type="spellEnd"/>
      <w:r w:rsidRPr="00C97F0C">
        <w:rPr>
          <w:rFonts w:cstheme="minorHAnsi"/>
          <w:color w:val="000000" w:themeColor="text1"/>
        </w:rPr>
        <w:t xml:space="preserve">).  </w:t>
      </w:r>
      <w:r>
        <w:rPr>
          <w:rFonts w:cstheme="minorHAnsi"/>
          <w:color w:val="000000" w:themeColor="text1"/>
        </w:rPr>
        <w:t>Then, t</w:t>
      </w:r>
      <w:r w:rsidRPr="00C97F0C">
        <w:rPr>
          <w:rFonts w:cstheme="minorHAnsi"/>
          <w:color w:val="000000" w:themeColor="text1"/>
        </w:rPr>
        <w:t>he water</w:t>
      </w:r>
      <w:r>
        <w:rPr>
          <w:rFonts w:cstheme="minorHAnsi"/>
          <w:color w:val="000000" w:themeColor="text1"/>
        </w:rPr>
        <w:t xml:space="preserve"> sample</w:t>
      </w:r>
      <w:r w:rsidRPr="00C97F0C">
        <w:rPr>
          <w:rFonts w:cstheme="minorHAnsi"/>
          <w:color w:val="000000" w:themeColor="text1"/>
        </w:rPr>
        <w:t xml:space="preserve"> is withdrawn very s</w:t>
      </w:r>
      <w:r>
        <w:rPr>
          <w:rFonts w:cstheme="minorHAnsi"/>
          <w:color w:val="000000" w:themeColor="text1"/>
        </w:rPr>
        <w:t>l</w:t>
      </w:r>
      <w:r w:rsidRPr="00C97F0C">
        <w:rPr>
          <w:rFonts w:cstheme="minorHAnsi"/>
          <w:color w:val="000000" w:themeColor="text1"/>
        </w:rPr>
        <w:t>owly (20 mL per minute) to ensure that the introduction of headspace gas is conducted at atmospheric pressure</w:t>
      </w:r>
      <w:r>
        <w:rPr>
          <w:rFonts w:cstheme="minorHAnsi"/>
          <w:color w:val="000000" w:themeColor="text1"/>
        </w:rPr>
        <w:t xml:space="preserve"> </w:t>
      </w:r>
      <w:r>
        <w:t>(de la Paz et al., 2015)</w:t>
      </w:r>
      <w:r w:rsidR="00687C48">
        <w:t xml:space="preserve">. </w:t>
      </w:r>
      <w:r w:rsidR="00687C48">
        <w:rPr>
          <w:rFonts w:cstheme="minorHAnsi"/>
          <w:color w:val="000000" w:themeColor="text1"/>
        </w:rPr>
        <w:t xml:space="preserve">A </w:t>
      </w:r>
      <w:r w:rsidR="00687C48" w:rsidRPr="00FC0C54">
        <w:rPr>
          <w:rFonts w:cstheme="minorHAnsi"/>
          <w:color w:val="000000" w:themeColor="text1"/>
        </w:rPr>
        <w:t xml:space="preserve">gas-tight syringe </w:t>
      </w:r>
      <w:r w:rsidR="00687C48">
        <w:rPr>
          <w:rFonts w:cstheme="minorHAnsi"/>
          <w:color w:val="000000" w:themeColor="text1"/>
        </w:rPr>
        <w:t>is</w:t>
      </w:r>
      <w:r w:rsidR="00687C48" w:rsidRPr="00FC0C54">
        <w:rPr>
          <w:rFonts w:cstheme="minorHAnsi"/>
          <w:color w:val="000000" w:themeColor="text1"/>
        </w:rPr>
        <w:t xml:space="preserve"> incorporated to flush the He/N</w:t>
      </w:r>
      <w:r w:rsidR="00687C48" w:rsidRPr="002E4814">
        <w:rPr>
          <w:rFonts w:cstheme="minorHAnsi"/>
          <w:color w:val="000000" w:themeColor="text1"/>
          <w:vertAlign w:val="subscript"/>
        </w:rPr>
        <w:t>2</w:t>
      </w:r>
      <w:r w:rsidR="00687C48" w:rsidRPr="00FC0C54">
        <w:rPr>
          <w:rFonts w:cstheme="minorHAnsi"/>
          <w:color w:val="000000" w:themeColor="text1"/>
        </w:rPr>
        <w:t xml:space="preserve"> from the gas-bag between samples using </w:t>
      </w:r>
      <w:r w:rsidR="004A0C4D">
        <w:rPr>
          <w:rFonts w:cstheme="minorHAnsi"/>
          <w:color w:val="000000" w:themeColor="text1"/>
        </w:rPr>
        <w:t xml:space="preserve">a </w:t>
      </w:r>
      <w:r w:rsidR="00687C48" w:rsidRPr="00FC0C54">
        <w:rPr>
          <w:rFonts w:cstheme="minorHAnsi"/>
          <w:color w:val="000000" w:themeColor="text1"/>
        </w:rPr>
        <w:t>t</w:t>
      </w:r>
      <w:r w:rsidR="004A0C4D">
        <w:rPr>
          <w:rFonts w:cstheme="minorHAnsi"/>
          <w:color w:val="000000" w:themeColor="text1"/>
        </w:rPr>
        <w:t>h</w:t>
      </w:r>
      <w:r w:rsidR="00687C48" w:rsidRPr="00FC0C54">
        <w:rPr>
          <w:rFonts w:cstheme="minorHAnsi"/>
          <w:color w:val="000000" w:themeColor="text1"/>
        </w:rPr>
        <w:t xml:space="preserve">ree-way valve stopcock. </w:t>
      </w:r>
      <w:r>
        <w:t xml:space="preserve"> 3b) </w:t>
      </w:r>
      <w:r w:rsidRPr="003F5006">
        <w:rPr>
          <w:color w:val="000000" w:themeColor="text1"/>
        </w:rPr>
        <w:t xml:space="preserve">The headspace is pushed </w:t>
      </w:r>
      <w:r>
        <w:rPr>
          <w:color w:val="000000" w:themeColor="text1"/>
        </w:rPr>
        <w:t xml:space="preserve">manually </w:t>
      </w:r>
      <w:r w:rsidRPr="003F5006">
        <w:rPr>
          <w:color w:val="000000" w:themeColor="text1"/>
        </w:rPr>
        <w:t xml:space="preserve">with </w:t>
      </w:r>
      <w:r w:rsidR="00232FB7">
        <w:rPr>
          <w:color w:val="000000" w:themeColor="text1"/>
        </w:rPr>
        <w:t xml:space="preserve">a </w:t>
      </w:r>
      <w:r w:rsidRPr="003F5006">
        <w:rPr>
          <w:color w:val="000000" w:themeColor="text1"/>
        </w:rPr>
        <w:t>syringe (slightly ove</w:t>
      </w:r>
      <w:r>
        <w:rPr>
          <w:color w:val="000000" w:themeColor="text1"/>
        </w:rPr>
        <w:t>r-</w:t>
      </w:r>
      <w:r w:rsidRPr="003F5006">
        <w:rPr>
          <w:color w:val="000000" w:themeColor="text1"/>
        </w:rPr>
        <w:t>pressured)</w:t>
      </w:r>
      <w:r w:rsidR="004A0C4D">
        <w:rPr>
          <w:color w:val="000000" w:themeColor="text1"/>
        </w:rPr>
        <w:t xml:space="preserve"> and</w:t>
      </w:r>
      <w:r>
        <w:rPr>
          <w:color w:val="000000" w:themeColor="text1"/>
        </w:rPr>
        <w:t xml:space="preserve"> a fraction of the water sample flows out of the vial. 3c)</w:t>
      </w:r>
      <w:r w:rsidR="004A0C4D">
        <w:rPr>
          <w:color w:val="000000" w:themeColor="text1"/>
        </w:rPr>
        <w:t>.</w:t>
      </w:r>
      <w:r>
        <w:rPr>
          <w:color w:val="000000" w:themeColor="text1"/>
        </w:rPr>
        <w:t xml:space="preserve"> Water is collected in a gas-tigh</w:t>
      </w:r>
      <w:r w:rsidR="00232FB7">
        <w:rPr>
          <w:color w:val="000000" w:themeColor="text1"/>
        </w:rPr>
        <w:t>t</w:t>
      </w:r>
      <w:r>
        <w:rPr>
          <w:color w:val="000000" w:themeColor="text1"/>
        </w:rPr>
        <w:t xml:space="preserve"> syringe and the headspace is introduced directly through a three-way stopcock</w:t>
      </w:r>
    </w:p>
    <w:p w14:paraId="3DF6918D" w14:textId="77777777" w:rsidR="00BF0CA0" w:rsidRDefault="00672595" w:rsidP="00C97F0C">
      <w:pPr>
        <w:pStyle w:val="Default"/>
        <w:spacing w:line="276" w:lineRule="auto"/>
        <w:rPr>
          <w:rFonts w:cstheme="minorHAnsi"/>
          <w:b/>
          <w:sz w:val="22"/>
          <w:szCs w:val="22"/>
        </w:rPr>
      </w:pPr>
      <w:r>
        <w:rPr>
          <w:rFonts w:cstheme="minorHAnsi"/>
          <w:b/>
          <w:i/>
          <w:sz w:val="22"/>
          <w:szCs w:val="22"/>
        </w:rPr>
        <w:t>3</w:t>
      </w:r>
      <w:r w:rsidR="00B45EE4" w:rsidRPr="00C97F0C">
        <w:rPr>
          <w:rFonts w:cstheme="minorHAnsi"/>
          <w:b/>
          <w:i/>
          <w:sz w:val="22"/>
          <w:szCs w:val="22"/>
        </w:rPr>
        <w:t>.</w:t>
      </w:r>
      <w:r w:rsidR="00BF0CA0">
        <w:rPr>
          <w:rFonts w:cstheme="minorHAnsi"/>
          <w:b/>
          <w:i/>
          <w:sz w:val="22"/>
          <w:szCs w:val="22"/>
        </w:rPr>
        <w:t>6</w:t>
      </w:r>
      <w:r w:rsidR="00B45EE4" w:rsidRPr="00C97F0C">
        <w:rPr>
          <w:rFonts w:cstheme="minorHAnsi"/>
          <w:b/>
          <w:i/>
          <w:sz w:val="22"/>
          <w:szCs w:val="22"/>
        </w:rPr>
        <w:t>.</w:t>
      </w:r>
      <w:r w:rsidR="00B45EE4" w:rsidRPr="00C97F0C">
        <w:rPr>
          <w:rFonts w:cstheme="minorHAnsi"/>
          <w:sz w:val="22"/>
          <w:szCs w:val="22"/>
        </w:rPr>
        <w:t xml:space="preserve"> </w:t>
      </w:r>
      <w:r w:rsidR="008077D2" w:rsidRPr="00C97F0C">
        <w:rPr>
          <w:rFonts w:cstheme="minorHAnsi"/>
          <w:b/>
          <w:sz w:val="22"/>
          <w:szCs w:val="22"/>
        </w:rPr>
        <w:t>Gas sample injection</w:t>
      </w:r>
      <w:r w:rsidR="0053365B">
        <w:rPr>
          <w:rFonts w:cstheme="minorHAnsi"/>
          <w:b/>
          <w:sz w:val="22"/>
          <w:szCs w:val="22"/>
        </w:rPr>
        <w:t xml:space="preserve"> and quantification</w:t>
      </w:r>
      <w:r w:rsidR="008077D2" w:rsidRPr="00C97F0C">
        <w:rPr>
          <w:rFonts w:cstheme="minorHAnsi"/>
          <w:b/>
          <w:sz w:val="22"/>
          <w:szCs w:val="22"/>
        </w:rPr>
        <w:t>:</w:t>
      </w:r>
      <w:r w:rsidR="00C71989" w:rsidRPr="00C97F0C">
        <w:rPr>
          <w:rFonts w:cstheme="minorHAnsi"/>
          <w:b/>
          <w:sz w:val="22"/>
          <w:szCs w:val="22"/>
        </w:rPr>
        <w:t xml:space="preserve"> </w:t>
      </w:r>
    </w:p>
    <w:p w14:paraId="373A93DD" w14:textId="77777777" w:rsidR="00C303CC" w:rsidRDefault="00C303CC" w:rsidP="00C97F0C">
      <w:pPr>
        <w:pStyle w:val="Default"/>
        <w:spacing w:line="276" w:lineRule="auto"/>
        <w:rPr>
          <w:rFonts w:cstheme="minorHAnsi"/>
          <w:sz w:val="22"/>
          <w:szCs w:val="22"/>
        </w:rPr>
      </w:pPr>
    </w:p>
    <w:p w14:paraId="5D47645E" w14:textId="77777777" w:rsidR="00E82C3A" w:rsidRDefault="00BF0CA0" w:rsidP="00C97F0C">
      <w:pPr>
        <w:pStyle w:val="Default"/>
        <w:spacing w:line="276" w:lineRule="auto"/>
        <w:rPr>
          <w:rFonts w:cstheme="minorHAnsi"/>
          <w:color w:val="000000" w:themeColor="text1"/>
        </w:rPr>
      </w:pPr>
      <w:r>
        <w:rPr>
          <w:rFonts w:cstheme="minorHAnsi"/>
          <w:sz w:val="22"/>
          <w:szCs w:val="22"/>
        </w:rPr>
        <w:t>O</w:t>
      </w:r>
      <w:r w:rsidR="00C71989" w:rsidRPr="00C97F0C">
        <w:rPr>
          <w:rFonts w:cstheme="minorHAnsi"/>
          <w:sz w:val="22"/>
          <w:szCs w:val="22"/>
        </w:rPr>
        <w:t xml:space="preserve">nce </w:t>
      </w:r>
      <w:r w:rsidR="006E7FAB">
        <w:rPr>
          <w:rFonts w:cstheme="minorHAnsi"/>
          <w:sz w:val="22"/>
          <w:szCs w:val="22"/>
        </w:rPr>
        <w:t>the headspace gas is transferred to the gas sample loop</w:t>
      </w:r>
      <w:r w:rsidR="00C71989" w:rsidRPr="00C97F0C">
        <w:rPr>
          <w:rFonts w:cstheme="minorHAnsi"/>
          <w:sz w:val="22"/>
          <w:szCs w:val="22"/>
        </w:rPr>
        <w:t>,</w:t>
      </w:r>
      <w:r w:rsidR="00C17358" w:rsidRPr="00C97F0C">
        <w:rPr>
          <w:rFonts w:cstheme="minorHAnsi"/>
          <w:sz w:val="22"/>
          <w:szCs w:val="22"/>
        </w:rPr>
        <w:t xml:space="preserve"> </w:t>
      </w:r>
      <w:r w:rsidR="006E7FAB">
        <w:rPr>
          <w:rFonts w:cstheme="minorHAnsi"/>
          <w:sz w:val="22"/>
          <w:szCs w:val="22"/>
        </w:rPr>
        <w:t xml:space="preserve">the gas </w:t>
      </w:r>
      <w:r w:rsidR="00F8597D">
        <w:rPr>
          <w:rFonts w:cstheme="minorHAnsi"/>
          <w:sz w:val="22"/>
          <w:szCs w:val="22"/>
        </w:rPr>
        <w:t>in the loop</w:t>
      </w:r>
      <w:r w:rsidR="006E7FAB">
        <w:rPr>
          <w:rFonts w:cstheme="minorHAnsi"/>
          <w:sz w:val="22"/>
          <w:szCs w:val="22"/>
        </w:rPr>
        <w:t xml:space="preserve"> is </w:t>
      </w:r>
      <w:r w:rsidR="007E0F5C">
        <w:rPr>
          <w:rFonts w:cstheme="minorHAnsi"/>
          <w:sz w:val="22"/>
          <w:szCs w:val="22"/>
        </w:rPr>
        <w:t>injected into</w:t>
      </w:r>
      <w:r w:rsidR="006E7FAB">
        <w:rPr>
          <w:rFonts w:cstheme="minorHAnsi"/>
          <w:sz w:val="22"/>
          <w:szCs w:val="22"/>
        </w:rPr>
        <w:t xml:space="preserve"> the</w:t>
      </w:r>
      <w:r w:rsidR="00A02F44">
        <w:rPr>
          <w:rFonts w:cstheme="minorHAnsi"/>
          <w:sz w:val="22"/>
          <w:szCs w:val="22"/>
        </w:rPr>
        <w:t xml:space="preserve"> GC</w:t>
      </w:r>
      <w:r w:rsidR="006E7FAB">
        <w:rPr>
          <w:rFonts w:cstheme="minorHAnsi"/>
          <w:sz w:val="22"/>
          <w:szCs w:val="22"/>
        </w:rPr>
        <w:t xml:space="preserve"> carrier gas </w:t>
      </w:r>
      <w:r w:rsidR="00A02F44">
        <w:rPr>
          <w:rFonts w:cstheme="minorHAnsi"/>
          <w:sz w:val="22"/>
          <w:szCs w:val="22"/>
        </w:rPr>
        <w:t>line</w:t>
      </w:r>
      <w:r w:rsidR="006E7FAB">
        <w:rPr>
          <w:rFonts w:cstheme="minorHAnsi"/>
          <w:sz w:val="22"/>
          <w:szCs w:val="22"/>
        </w:rPr>
        <w:t xml:space="preserve"> for </w:t>
      </w:r>
      <w:r w:rsidR="004A0C4D">
        <w:rPr>
          <w:rFonts w:cstheme="minorHAnsi"/>
          <w:sz w:val="22"/>
          <w:szCs w:val="22"/>
        </w:rPr>
        <w:t>analysis</w:t>
      </w:r>
      <w:r w:rsidR="000736E5">
        <w:rPr>
          <w:rFonts w:cstheme="minorHAnsi"/>
          <w:sz w:val="22"/>
          <w:szCs w:val="22"/>
        </w:rPr>
        <w:t>.</w:t>
      </w:r>
      <w:r>
        <w:rPr>
          <w:rFonts w:cstheme="minorHAnsi"/>
          <w:sz w:val="22"/>
          <w:szCs w:val="22"/>
        </w:rPr>
        <w:t xml:space="preserve"> </w:t>
      </w:r>
      <w:r>
        <w:rPr>
          <w:rFonts w:cstheme="minorHAnsi"/>
          <w:color w:val="000000" w:themeColor="text1"/>
          <w:sz w:val="22"/>
          <w:szCs w:val="22"/>
        </w:rPr>
        <w:t>The simultaneous analysis of N</w:t>
      </w:r>
      <w:r w:rsidR="00DE1DA2" w:rsidRPr="00C303CC">
        <w:rPr>
          <w:rFonts w:cstheme="minorHAnsi"/>
          <w:color w:val="000000" w:themeColor="text1"/>
          <w:sz w:val="22"/>
          <w:szCs w:val="22"/>
          <w:vertAlign w:val="subscript"/>
        </w:rPr>
        <w:t>2</w:t>
      </w:r>
      <w:r>
        <w:rPr>
          <w:rFonts w:cstheme="minorHAnsi"/>
          <w:color w:val="000000" w:themeColor="text1"/>
          <w:sz w:val="22"/>
          <w:szCs w:val="22"/>
        </w:rPr>
        <w:t>O and CH</w:t>
      </w:r>
      <w:r w:rsidR="00DE1DA2" w:rsidRPr="00C303CC">
        <w:rPr>
          <w:rFonts w:cstheme="minorHAnsi"/>
          <w:color w:val="000000" w:themeColor="text1"/>
          <w:sz w:val="22"/>
          <w:szCs w:val="22"/>
          <w:vertAlign w:val="subscript"/>
        </w:rPr>
        <w:t>4</w:t>
      </w:r>
      <w:r>
        <w:rPr>
          <w:rFonts w:cstheme="minorHAnsi"/>
          <w:color w:val="000000" w:themeColor="text1"/>
          <w:sz w:val="22"/>
          <w:szCs w:val="22"/>
        </w:rPr>
        <w:t xml:space="preserve"> can be </w:t>
      </w:r>
      <w:r w:rsidR="004A0C4D">
        <w:rPr>
          <w:rFonts w:cstheme="minorHAnsi"/>
          <w:color w:val="000000" w:themeColor="text1"/>
          <w:sz w:val="22"/>
          <w:szCs w:val="22"/>
        </w:rPr>
        <w:t xml:space="preserve">achieved </w:t>
      </w:r>
      <w:r>
        <w:rPr>
          <w:rFonts w:cstheme="minorHAnsi"/>
          <w:color w:val="000000" w:themeColor="text1"/>
          <w:sz w:val="22"/>
          <w:szCs w:val="22"/>
        </w:rPr>
        <w:t>using a</w:t>
      </w:r>
      <w:r w:rsidR="00C71989" w:rsidRPr="00C97F0C">
        <w:rPr>
          <w:rFonts w:cstheme="minorHAnsi"/>
          <w:color w:val="000000" w:themeColor="text1"/>
          <w:sz w:val="22"/>
          <w:szCs w:val="22"/>
        </w:rPr>
        <w:t xml:space="preserve"> 10-port </w:t>
      </w:r>
      <w:r w:rsidR="00246D21">
        <w:rPr>
          <w:rFonts w:cstheme="minorHAnsi"/>
          <w:color w:val="000000" w:themeColor="text1"/>
          <w:sz w:val="22"/>
          <w:szCs w:val="22"/>
        </w:rPr>
        <w:t xml:space="preserve">chromatography </w:t>
      </w:r>
      <w:r w:rsidR="00C71989" w:rsidRPr="00C97F0C">
        <w:rPr>
          <w:rFonts w:cstheme="minorHAnsi"/>
          <w:color w:val="000000" w:themeColor="text1"/>
          <w:sz w:val="22"/>
          <w:szCs w:val="22"/>
        </w:rPr>
        <w:t xml:space="preserve">valve </w:t>
      </w:r>
      <w:r w:rsidR="00246D21">
        <w:rPr>
          <w:rFonts w:cstheme="minorHAnsi"/>
          <w:color w:val="000000" w:themeColor="text1"/>
          <w:sz w:val="22"/>
          <w:szCs w:val="22"/>
        </w:rPr>
        <w:t xml:space="preserve">fitted with </w:t>
      </w:r>
      <w:r w:rsidR="008077D2" w:rsidRPr="00C97F0C">
        <w:rPr>
          <w:rFonts w:cstheme="minorHAnsi"/>
          <w:color w:val="000000" w:themeColor="text1"/>
          <w:sz w:val="22"/>
          <w:szCs w:val="22"/>
        </w:rPr>
        <w:t>t</w:t>
      </w:r>
      <w:r w:rsidR="00A52CAA" w:rsidRPr="00C97F0C">
        <w:rPr>
          <w:rFonts w:cstheme="minorHAnsi"/>
          <w:color w:val="000000" w:themeColor="text1"/>
          <w:sz w:val="22"/>
          <w:szCs w:val="22"/>
        </w:rPr>
        <w:t xml:space="preserve">wo </w:t>
      </w:r>
      <w:r w:rsidR="00246D21">
        <w:rPr>
          <w:rFonts w:cstheme="minorHAnsi"/>
          <w:color w:val="000000" w:themeColor="text1"/>
          <w:sz w:val="22"/>
          <w:szCs w:val="22"/>
        </w:rPr>
        <w:t xml:space="preserve">independent </w:t>
      </w:r>
      <w:r w:rsidR="008077D2" w:rsidRPr="00C97F0C">
        <w:rPr>
          <w:rFonts w:cstheme="minorHAnsi"/>
          <w:color w:val="000000" w:themeColor="text1"/>
          <w:sz w:val="22"/>
          <w:szCs w:val="22"/>
        </w:rPr>
        <w:t>sample loop</w:t>
      </w:r>
      <w:r w:rsidR="00C71989" w:rsidRPr="00C97F0C">
        <w:rPr>
          <w:rFonts w:cstheme="minorHAnsi"/>
          <w:color w:val="000000" w:themeColor="text1"/>
          <w:sz w:val="22"/>
          <w:szCs w:val="22"/>
        </w:rPr>
        <w:t>s</w:t>
      </w:r>
      <w:r w:rsidR="00223456">
        <w:rPr>
          <w:rFonts w:cstheme="minorHAnsi"/>
          <w:color w:val="000000" w:themeColor="text1"/>
          <w:sz w:val="22"/>
          <w:szCs w:val="22"/>
        </w:rPr>
        <w:t>:</w:t>
      </w:r>
      <w:r w:rsidR="00A52CAA" w:rsidRPr="00C97F0C">
        <w:rPr>
          <w:rFonts w:cstheme="minorHAnsi"/>
          <w:color w:val="000000" w:themeColor="text1"/>
          <w:sz w:val="22"/>
          <w:szCs w:val="22"/>
        </w:rPr>
        <w:t xml:space="preserve"> one for CH</w:t>
      </w:r>
      <w:r w:rsidR="00A52CAA" w:rsidRPr="00C97F0C">
        <w:rPr>
          <w:rFonts w:cstheme="minorHAnsi"/>
          <w:color w:val="000000" w:themeColor="text1"/>
          <w:sz w:val="22"/>
          <w:szCs w:val="22"/>
          <w:vertAlign w:val="subscript"/>
        </w:rPr>
        <w:t>4</w:t>
      </w:r>
      <w:r w:rsidR="00A52CAA" w:rsidRPr="00C97F0C">
        <w:rPr>
          <w:rFonts w:cstheme="minorHAnsi"/>
          <w:color w:val="000000" w:themeColor="text1"/>
          <w:sz w:val="22"/>
          <w:szCs w:val="22"/>
        </w:rPr>
        <w:t xml:space="preserve"> and one for N</w:t>
      </w:r>
      <w:r w:rsidR="00A52CAA" w:rsidRPr="00C97F0C">
        <w:rPr>
          <w:rFonts w:cstheme="minorHAnsi"/>
          <w:color w:val="000000" w:themeColor="text1"/>
          <w:sz w:val="22"/>
          <w:szCs w:val="22"/>
          <w:vertAlign w:val="subscript"/>
        </w:rPr>
        <w:t>2</w:t>
      </w:r>
      <w:r w:rsidR="00A52CAA" w:rsidRPr="00C97F0C">
        <w:rPr>
          <w:rFonts w:cstheme="minorHAnsi"/>
          <w:color w:val="000000" w:themeColor="text1"/>
          <w:sz w:val="22"/>
          <w:szCs w:val="22"/>
        </w:rPr>
        <w:t>O</w:t>
      </w:r>
      <w:r w:rsidR="00C71989" w:rsidRPr="00C97F0C">
        <w:rPr>
          <w:rFonts w:cstheme="minorHAnsi"/>
          <w:color w:val="000000" w:themeColor="text1"/>
          <w:sz w:val="22"/>
          <w:szCs w:val="22"/>
        </w:rPr>
        <w:t xml:space="preserve"> (</w:t>
      </w:r>
      <w:r w:rsidR="00236982">
        <w:rPr>
          <w:rFonts w:cstheme="minorHAnsi"/>
          <w:color w:val="000000" w:themeColor="text1"/>
          <w:sz w:val="22"/>
          <w:szCs w:val="22"/>
        </w:rPr>
        <w:t>F</w:t>
      </w:r>
      <w:r w:rsidR="00236982" w:rsidRPr="00C97F0C">
        <w:rPr>
          <w:rFonts w:cstheme="minorHAnsi"/>
          <w:color w:val="000000" w:themeColor="text1"/>
          <w:sz w:val="22"/>
          <w:szCs w:val="22"/>
        </w:rPr>
        <w:t xml:space="preserve">igure </w:t>
      </w:r>
      <w:r w:rsidR="00C71989" w:rsidRPr="00C97F0C">
        <w:rPr>
          <w:rFonts w:cstheme="minorHAnsi"/>
          <w:color w:val="000000" w:themeColor="text1"/>
          <w:sz w:val="22"/>
          <w:szCs w:val="22"/>
        </w:rPr>
        <w:t>4)</w:t>
      </w:r>
      <w:r w:rsidR="008077D2" w:rsidRPr="00C97F0C">
        <w:rPr>
          <w:rFonts w:cstheme="minorHAnsi"/>
          <w:color w:val="000000" w:themeColor="text1"/>
          <w:sz w:val="22"/>
          <w:szCs w:val="22"/>
        </w:rPr>
        <w:t xml:space="preserve">. </w:t>
      </w:r>
      <w:r w:rsidR="00C71989" w:rsidRPr="00C97F0C">
        <w:rPr>
          <w:rFonts w:cstheme="minorHAnsi"/>
          <w:color w:val="000000" w:themeColor="text1"/>
          <w:sz w:val="22"/>
          <w:szCs w:val="22"/>
        </w:rPr>
        <w:t xml:space="preserve">Once the gas sample flow stops, the gas sample </w:t>
      </w:r>
      <w:r w:rsidR="00246D21">
        <w:rPr>
          <w:rFonts w:cstheme="minorHAnsi"/>
          <w:color w:val="000000" w:themeColor="text1"/>
          <w:sz w:val="22"/>
          <w:szCs w:val="22"/>
        </w:rPr>
        <w:t xml:space="preserve">is kept </w:t>
      </w:r>
      <w:r w:rsidR="00C71989" w:rsidRPr="00C97F0C">
        <w:rPr>
          <w:rFonts w:cstheme="minorHAnsi"/>
          <w:color w:val="000000" w:themeColor="text1"/>
          <w:sz w:val="22"/>
          <w:szCs w:val="22"/>
        </w:rPr>
        <w:t xml:space="preserve">in the </w:t>
      </w:r>
      <w:r w:rsidR="00246D21">
        <w:rPr>
          <w:rFonts w:cstheme="minorHAnsi"/>
          <w:color w:val="000000" w:themeColor="text1"/>
          <w:sz w:val="22"/>
          <w:szCs w:val="22"/>
        </w:rPr>
        <w:t xml:space="preserve">sample </w:t>
      </w:r>
      <w:r w:rsidR="00C71989" w:rsidRPr="00C97F0C">
        <w:rPr>
          <w:rFonts w:cstheme="minorHAnsi"/>
          <w:color w:val="000000" w:themeColor="text1"/>
          <w:sz w:val="22"/>
          <w:szCs w:val="22"/>
        </w:rPr>
        <w:t>loop</w:t>
      </w:r>
      <w:r w:rsidR="00246D21">
        <w:rPr>
          <w:rFonts w:cstheme="minorHAnsi"/>
          <w:color w:val="000000" w:themeColor="text1"/>
          <w:sz w:val="22"/>
          <w:szCs w:val="22"/>
        </w:rPr>
        <w:t>s</w:t>
      </w:r>
      <w:r w:rsidR="00C71989" w:rsidRPr="00C97F0C">
        <w:rPr>
          <w:rFonts w:cstheme="minorHAnsi"/>
          <w:color w:val="000000" w:themeColor="text1"/>
          <w:sz w:val="22"/>
          <w:szCs w:val="22"/>
        </w:rPr>
        <w:t xml:space="preserve"> for 30 seconds before injection </w:t>
      </w:r>
      <w:r w:rsidR="00246D21">
        <w:rPr>
          <w:rFonts w:cstheme="minorHAnsi"/>
          <w:color w:val="000000" w:themeColor="text1"/>
          <w:sz w:val="22"/>
          <w:szCs w:val="22"/>
        </w:rPr>
        <w:t>on</w:t>
      </w:r>
      <w:r w:rsidR="00C71989" w:rsidRPr="00C97F0C">
        <w:rPr>
          <w:rFonts w:cstheme="minorHAnsi"/>
          <w:color w:val="000000" w:themeColor="text1"/>
          <w:sz w:val="22"/>
          <w:szCs w:val="22"/>
        </w:rPr>
        <w:t>to the GC</w:t>
      </w:r>
      <w:r w:rsidR="00246D21">
        <w:rPr>
          <w:rFonts w:cstheme="minorHAnsi"/>
          <w:color w:val="000000" w:themeColor="text1"/>
          <w:sz w:val="22"/>
          <w:szCs w:val="22"/>
        </w:rPr>
        <w:t>,</w:t>
      </w:r>
      <w:r w:rsidR="00C71989" w:rsidRPr="00C97F0C">
        <w:rPr>
          <w:rFonts w:cstheme="minorHAnsi"/>
          <w:color w:val="000000" w:themeColor="text1"/>
          <w:sz w:val="22"/>
          <w:szCs w:val="22"/>
        </w:rPr>
        <w:t xml:space="preserve"> to </w:t>
      </w:r>
      <w:r w:rsidR="00246D21" w:rsidRPr="00C97F0C">
        <w:rPr>
          <w:rFonts w:cstheme="minorHAnsi"/>
          <w:color w:val="000000" w:themeColor="text1"/>
          <w:sz w:val="22"/>
          <w:szCs w:val="22"/>
        </w:rPr>
        <w:t>allow</w:t>
      </w:r>
      <w:r w:rsidR="00246D21">
        <w:rPr>
          <w:rFonts w:cstheme="minorHAnsi"/>
          <w:color w:val="000000" w:themeColor="text1"/>
          <w:sz w:val="22"/>
          <w:szCs w:val="22"/>
        </w:rPr>
        <w:t xml:space="preserve"> it to equilibrate to </w:t>
      </w:r>
      <w:r w:rsidR="00C71989" w:rsidRPr="00C97F0C">
        <w:rPr>
          <w:rFonts w:cstheme="minorHAnsi"/>
          <w:color w:val="000000" w:themeColor="text1"/>
          <w:sz w:val="22"/>
          <w:szCs w:val="22"/>
        </w:rPr>
        <w:t xml:space="preserve">atmospheric pressure and the </w:t>
      </w:r>
      <w:r w:rsidR="00246D21">
        <w:rPr>
          <w:rFonts w:cstheme="minorHAnsi"/>
          <w:color w:val="000000" w:themeColor="text1"/>
          <w:sz w:val="22"/>
          <w:szCs w:val="22"/>
        </w:rPr>
        <w:t>loop</w:t>
      </w:r>
      <w:r w:rsidR="00C71989" w:rsidRPr="00C97F0C">
        <w:rPr>
          <w:rFonts w:cstheme="minorHAnsi"/>
          <w:color w:val="000000" w:themeColor="text1"/>
          <w:sz w:val="22"/>
          <w:szCs w:val="22"/>
        </w:rPr>
        <w:t xml:space="preserve"> temperature. </w:t>
      </w:r>
      <w:r w:rsidR="0034406C">
        <w:rPr>
          <w:rFonts w:cstheme="minorHAnsi"/>
          <w:color w:val="000000" w:themeColor="text1"/>
          <w:sz w:val="22"/>
          <w:szCs w:val="22"/>
        </w:rPr>
        <w:t>When the 10-port switching valve is used (see also SOP 2), all the</w:t>
      </w:r>
      <w:r w:rsidR="008077D2" w:rsidRPr="00C97F0C">
        <w:rPr>
          <w:rFonts w:cstheme="minorHAnsi"/>
          <w:color w:val="000000" w:themeColor="text1"/>
          <w:sz w:val="22"/>
          <w:szCs w:val="22"/>
        </w:rPr>
        <w:t xml:space="preserve"> </w:t>
      </w:r>
      <w:r w:rsidR="0034406C" w:rsidRPr="00C303CC">
        <w:rPr>
          <w:rFonts w:cstheme="minorHAnsi"/>
          <w:color w:val="000000" w:themeColor="text1"/>
          <w:sz w:val="22"/>
          <w:szCs w:val="22"/>
        </w:rPr>
        <w:t>g</w:t>
      </w:r>
      <w:r w:rsidR="00E12A7F" w:rsidRPr="00C303CC">
        <w:rPr>
          <w:rFonts w:cstheme="minorHAnsi"/>
          <w:color w:val="000000" w:themeColor="text1"/>
          <w:sz w:val="22"/>
          <w:szCs w:val="22"/>
        </w:rPr>
        <w:t>ases, including calibration standards and air, are injected using the same gas sample loops used for the samples.</w:t>
      </w:r>
    </w:p>
    <w:p w14:paraId="16E2573F" w14:textId="77777777" w:rsidR="00025E88" w:rsidRDefault="00025E88" w:rsidP="00025E88">
      <w:pPr>
        <w:autoSpaceDE w:val="0"/>
        <w:autoSpaceDN w:val="0"/>
        <w:adjustRightInd w:val="0"/>
        <w:spacing w:after="0"/>
      </w:pPr>
    </w:p>
    <w:p w14:paraId="0439D159" w14:textId="77777777" w:rsidR="00025E88" w:rsidRDefault="00025E88" w:rsidP="00025E88">
      <w:pPr>
        <w:autoSpaceDE w:val="0"/>
        <w:autoSpaceDN w:val="0"/>
        <w:adjustRightInd w:val="0"/>
        <w:spacing w:after="0"/>
        <w:rPr>
          <w:rFonts w:cstheme="minorHAnsi"/>
          <w:color w:val="000000" w:themeColor="text1"/>
        </w:rPr>
      </w:pPr>
      <w:r w:rsidRPr="00B903F0">
        <w:t xml:space="preserve">As described in the SOP 4 for carbon dioxide (Dickson et al., 2007), the sample loop should be kept at a constant temperature.  It is preferable that this is higher than the </w:t>
      </w:r>
      <w:r w:rsidRPr="00C97F0C">
        <w:t xml:space="preserve">equilibration </w:t>
      </w:r>
      <w:r w:rsidRPr="00B903F0">
        <w:t xml:space="preserve">temperature </w:t>
      </w:r>
      <w:r w:rsidRPr="00C97F0C">
        <w:rPr>
          <w:rFonts w:cstheme="minorHAnsi"/>
          <w:color w:val="000000" w:themeColor="text1"/>
        </w:rPr>
        <w:t>to avoid water vapor condensation, and</w:t>
      </w:r>
      <w:r>
        <w:rPr>
          <w:rFonts w:cstheme="minorHAnsi"/>
          <w:color w:val="000000" w:themeColor="text1"/>
        </w:rPr>
        <w:t xml:space="preserve"> is</w:t>
      </w:r>
      <w:r w:rsidRPr="00C97F0C">
        <w:rPr>
          <w:rFonts w:cstheme="minorHAnsi"/>
          <w:color w:val="000000" w:themeColor="text1"/>
        </w:rPr>
        <w:t xml:space="preserve"> similar to the temperature </w:t>
      </w:r>
      <w:r w:rsidR="00AB3122">
        <w:rPr>
          <w:rFonts w:cstheme="minorHAnsi"/>
          <w:color w:val="000000" w:themeColor="text1"/>
        </w:rPr>
        <w:t xml:space="preserve">of the </w:t>
      </w:r>
      <w:r w:rsidR="00AB3122" w:rsidRPr="00C97F0C">
        <w:rPr>
          <w:rFonts w:cstheme="minorHAnsi"/>
          <w:color w:val="000000" w:themeColor="text1"/>
        </w:rPr>
        <w:t xml:space="preserve">oven </w:t>
      </w:r>
      <w:r w:rsidR="00AB3122">
        <w:rPr>
          <w:rFonts w:cstheme="minorHAnsi"/>
          <w:color w:val="000000" w:themeColor="text1"/>
        </w:rPr>
        <w:t xml:space="preserve">containing the </w:t>
      </w:r>
      <w:r w:rsidRPr="00C97F0C">
        <w:rPr>
          <w:rFonts w:cstheme="minorHAnsi"/>
          <w:color w:val="000000" w:themeColor="text1"/>
        </w:rPr>
        <w:t xml:space="preserve">chromatographic </w:t>
      </w:r>
      <w:r w:rsidR="00AB3122">
        <w:rPr>
          <w:rFonts w:cstheme="minorHAnsi"/>
          <w:color w:val="000000" w:themeColor="text1"/>
        </w:rPr>
        <w:t>columns</w:t>
      </w:r>
      <w:r w:rsidRPr="00C97F0C">
        <w:rPr>
          <w:rFonts w:cstheme="minorHAnsi"/>
          <w:color w:val="000000" w:themeColor="text1"/>
        </w:rPr>
        <w:t>.</w:t>
      </w:r>
      <w:r w:rsidRPr="00B903F0">
        <w:rPr>
          <w:rFonts w:cstheme="minorHAnsi"/>
          <w:color w:val="000000" w:themeColor="text1"/>
        </w:rPr>
        <w:t xml:space="preserve">   </w:t>
      </w:r>
    </w:p>
    <w:p w14:paraId="3921056B" w14:textId="77777777" w:rsidR="00C97F0C" w:rsidRDefault="00C97F0C" w:rsidP="00C97F0C">
      <w:pPr>
        <w:pStyle w:val="Default"/>
        <w:spacing w:line="276" w:lineRule="auto"/>
        <w:rPr>
          <w:rFonts w:cstheme="minorHAnsi"/>
          <w:color w:val="000000" w:themeColor="text1"/>
        </w:rPr>
      </w:pPr>
    </w:p>
    <w:p w14:paraId="42D9BBA7" w14:textId="77777777" w:rsidR="00C97F0C" w:rsidRDefault="00A2632E" w:rsidP="00C97F0C">
      <w:pPr>
        <w:autoSpaceDE w:val="0"/>
        <w:autoSpaceDN w:val="0"/>
        <w:adjustRightInd w:val="0"/>
        <w:spacing w:after="0"/>
        <w:rPr>
          <w:rFonts w:cstheme="minorHAnsi"/>
          <w:color w:val="000000" w:themeColor="text1"/>
        </w:rPr>
      </w:pPr>
      <w:r>
        <w:rPr>
          <w:rFonts w:cstheme="minorHAnsi"/>
          <w:color w:val="000000" w:themeColor="text1"/>
        </w:rPr>
        <w:t xml:space="preserve">One key </w:t>
      </w:r>
      <w:r w:rsidR="004A0C4D">
        <w:rPr>
          <w:rFonts w:cstheme="minorHAnsi"/>
          <w:color w:val="000000" w:themeColor="text1"/>
        </w:rPr>
        <w:t>consideration for</w:t>
      </w:r>
      <w:r w:rsidR="00FF0DDA">
        <w:rPr>
          <w:rFonts w:cstheme="minorHAnsi"/>
          <w:color w:val="000000" w:themeColor="text1"/>
        </w:rPr>
        <w:t xml:space="preserve"> GC </w:t>
      </w:r>
      <w:r>
        <w:rPr>
          <w:rFonts w:cstheme="minorHAnsi"/>
          <w:color w:val="000000" w:themeColor="text1"/>
        </w:rPr>
        <w:t xml:space="preserve">analysis </w:t>
      </w:r>
      <w:r w:rsidR="004A0C4D">
        <w:rPr>
          <w:rFonts w:cstheme="minorHAnsi"/>
          <w:color w:val="000000" w:themeColor="text1"/>
        </w:rPr>
        <w:t>is</w:t>
      </w:r>
      <w:r w:rsidR="00FF0DDA">
        <w:rPr>
          <w:rFonts w:cstheme="minorHAnsi"/>
          <w:color w:val="000000" w:themeColor="text1"/>
        </w:rPr>
        <w:t xml:space="preserve"> to </w:t>
      </w:r>
      <w:r w:rsidR="004A0C4D">
        <w:rPr>
          <w:rFonts w:cstheme="minorHAnsi"/>
          <w:color w:val="000000" w:themeColor="text1"/>
        </w:rPr>
        <w:t>set</w:t>
      </w:r>
      <w:r w:rsidR="00FF0DDA">
        <w:rPr>
          <w:rFonts w:cstheme="minorHAnsi"/>
          <w:color w:val="000000" w:themeColor="text1"/>
        </w:rPr>
        <w:t xml:space="preserve"> the operati</w:t>
      </w:r>
      <w:r w:rsidR="004A0C4D">
        <w:rPr>
          <w:rFonts w:cstheme="minorHAnsi"/>
          <w:color w:val="000000" w:themeColor="text1"/>
        </w:rPr>
        <w:t>ng</w:t>
      </w:r>
      <w:r w:rsidR="00FF0DDA">
        <w:rPr>
          <w:rFonts w:cstheme="minorHAnsi"/>
          <w:color w:val="000000" w:themeColor="text1"/>
        </w:rPr>
        <w:t xml:space="preserve"> temperature</w:t>
      </w:r>
      <w:r w:rsidR="004A0C4D">
        <w:rPr>
          <w:rFonts w:cstheme="minorHAnsi"/>
          <w:color w:val="000000" w:themeColor="text1"/>
        </w:rPr>
        <w:t>s</w:t>
      </w:r>
      <w:r w:rsidR="00FF0DDA">
        <w:rPr>
          <w:rFonts w:cstheme="minorHAnsi"/>
          <w:color w:val="000000" w:themeColor="text1"/>
        </w:rPr>
        <w:t xml:space="preserve"> of the oven and detectors to </w:t>
      </w:r>
      <w:r w:rsidR="004A0C4D">
        <w:rPr>
          <w:rFonts w:cstheme="minorHAnsi"/>
          <w:color w:val="000000" w:themeColor="text1"/>
        </w:rPr>
        <w:t xml:space="preserve">optimize </w:t>
      </w:r>
      <w:r w:rsidR="00FF0DDA">
        <w:rPr>
          <w:rFonts w:cstheme="minorHAnsi"/>
          <w:color w:val="000000" w:themeColor="text1"/>
        </w:rPr>
        <w:t xml:space="preserve">the GC </w:t>
      </w:r>
      <w:r w:rsidR="004A0C4D">
        <w:rPr>
          <w:rFonts w:cstheme="minorHAnsi"/>
          <w:color w:val="000000" w:themeColor="text1"/>
        </w:rPr>
        <w:t xml:space="preserve">output </w:t>
      </w:r>
      <w:r w:rsidR="00FF0DDA">
        <w:rPr>
          <w:rFonts w:cstheme="minorHAnsi"/>
          <w:color w:val="000000" w:themeColor="text1"/>
        </w:rPr>
        <w:t>signal</w:t>
      </w:r>
      <w:r w:rsidR="004A0C4D">
        <w:rPr>
          <w:rFonts w:cstheme="minorHAnsi"/>
          <w:color w:val="000000" w:themeColor="text1"/>
        </w:rPr>
        <w:t>s</w:t>
      </w:r>
      <w:r w:rsidR="00FF0DDA">
        <w:rPr>
          <w:rFonts w:cstheme="minorHAnsi"/>
          <w:color w:val="000000" w:themeColor="text1"/>
        </w:rPr>
        <w:t xml:space="preserve">. </w:t>
      </w:r>
      <w:r w:rsidR="00B13BB4">
        <w:rPr>
          <w:rFonts w:cstheme="minorHAnsi"/>
          <w:color w:val="000000" w:themeColor="text1"/>
        </w:rPr>
        <w:t>As a</w:t>
      </w:r>
      <w:r w:rsidR="00E12A7F">
        <w:rPr>
          <w:rFonts w:cstheme="minorHAnsi"/>
          <w:color w:val="000000" w:themeColor="text1"/>
        </w:rPr>
        <w:t xml:space="preserve"> reference</w:t>
      </w:r>
      <w:r w:rsidR="00B13BB4">
        <w:rPr>
          <w:rFonts w:cstheme="minorHAnsi"/>
          <w:color w:val="000000" w:themeColor="text1"/>
        </w:rPr>
        <w:t>, a</w:t>
      </w:r>
      <w:r w:rsidR="00C97F0C">
        <w:rPr>
          <w:rFonts w:cstheme="minorHAnsi"/>
          <w:color w:val="000000" w:themeColor="text1"/>
        </w:rPr>
        <w:t xml:space="preserve"> diagram of </w:t>
      </w:r>
      <w:r w:rsidR="00746CDF">
        <w:rPr>
          <w:rFonts w:cstheme="minorHAnsi"/>
          <w:color w:val="000000" w:themeColor="text1"/>
        </w:rPr>
        <w:t xml:space="preserve">a </w:t>
      </w:r>
      <w:r w:rsidR="00C97F0C">
        <w:rPr>
          <w:rFonts w:cstheme="minorHAnsi"/>
          <w:color w:val="000000" w:themeColor="text1"/>
        </w:rPr>
        <w:t>GC system is shown in F</w:t>
      </w:r>
      <w:r w:rsidR="00C97F0C" w:rsidRPr="00FB5BE8">
        <w:rPr>
          <w:rFonts w:cstheme="minorHAnsi"/>
          <w:color w:val="000000" w:themeColor="text1"/>
        </w:rPr>
        <w:t xml:space="preserve">igure </w:t>
      </w:r>
      <w:r w:rsidR="00C97F0C">
        <w:rPr>
          <w:rFonts w:cstheme="minorHAnsi"/>
          <w:color w:val="000000" w:themeColor="text1"/>
        </w:rPr>
        <w:t>4</w:t>
      </w:r>
      <w:r w:rsidR="00C97F0C" w:rsidRPr="00FB5BE8">
        <w:rPr>
          <w:rFonts w:cstheme="minorHAnsi"/>
          <w:color w:val="000000" w:themeColor="text1"/>
        </w:rPr>
        <w:t>. Prior to chromatographic separation</w:t>
      </w:r>
      <w:r w:rsidR="00C97F0C">
        <w:rPr>
          <w:rFonts w:cstheme="minorHAnsi"/>
          <w:color w:val="000000" w:themeColor="text1"/>
        </w:rPr>
        <w:t xml:space="preserve">, the gas stream </w:t>
      </w:r>
      <w:r w:rsidR="00246D21">
        <w:rPr>
          <w:rFonts w:cstheme="minorHAnsi"/>
          <w:color w:val="000000" w:themeColor="text1"/>
        </w:rPr>
        <w:t xml:space="preserve">passes </w:t>
      </w:r>
      <w:r w:rsidR="00C97F0C">
        <w:rPr>
          <w:rFonts w:cstheme="minorHAnsi"/>
          <w:color w:val="000000" w:themeColor="text1"/>
        </w:rPr>
        <w:t xml:space="preserve">through a </w:t>
      </w:r>
      <w:r w:rsidR="00AB3122">
        <w:rPr>
          <w:rFonts w:cstheme="minorHAnsi"/>
          <w:color w:val="000000" w:themeColor="text1"/>
        </w:rPr>
        <w:t xml:space="preserve">column filled with </w:t>
      </w:r>
      <w:proofErr w:type="spellStart"/>
      <w:r w:rsidR="00AB3122">
        <w:rPr>
          <w:rFonts w:cstheme="minorHAnsi"/>
          <w:color w:val="000000" w:themeColor="text1"/>
        </w:rPr>
        <w:t>Carbosorb</w:t>
      </w:r>
      <w:proofErr w:type="spellEnd"/>
      <w:r w:rsidR="00AB3122">
        <w:rPr>
          <w:rFonts w:cstheme="minorHAnsi"/>
          <w:color w:val="000000" w:themeColor="text1"/>
        </w:rPr>
        <w:t>®</w:t>
      </w:r>
      <w:r w:rsidR="00AB3122" w:rsidRPr="00FB5BE8">
        <w:rPr>
          <w:rFonts w:cstheme="minorHAnsi"/>
          <w:color w:val="000000" w:themeColor="text1"/>
        </w:rPr>
        <w:t xml:space="preserve"> </w:t>
      </w:r>
      <w:r w:rsidR="00AB3122">
        <w:rPr>
          <w:rFonts w:cstheme="minorHAnsi"/>
          <w:color w:val="000000" w:themeColor="text1"/>
        </w:rPr>
        <w:t xml:space="preserve">to remove </w:t>
      </w:r>
      <w:r w:rsidR="00AB3122" w:rsidRPr="00AB3122">
        <w:rPr>
          <w:rFonts w:cstheme="minorHAnsi"/>
          <w:color w:val="000000" w:themeColor="text1"/>
        </w:rPr>
        <w:t>CO</w:t>
      </w:r>
      <w:r w:rsidR="00AB3122" w:rsidRPr="00AB3122">
        <w:rPr>
          <w:rFonts w:cstheme="minorHAnsi"/>
          <w:color w:val="000000" w:themeColor="text1"/>
          <w:vertAlign w:val="subscript"/>
        </w:rPr>
        <w:t>2</w:t>
      </w:r>
      <w:r w:rsidR="00AB3122">
        <w:rPr>
          <w:rFonts w:cstheme="minorHAnsi"/>
          <w:color w:val="000000" w:themeColor="text1"/>
        </w:rPr>
        <w:t xml:space="preserve"> for N</w:t>
      </w:r>
      <w:r w:rsidR="00AB3122" w:rsidRPr="005E25A6">
        <w:rPr>
          <w:rFonts w:cstheme="minorHAnsi"/>
          <w:color w:val="000000" w:themeColor="text1"/>
          <w:vertAlign w:val="subscript"/>
        </w:rPr>
        <w:t>2</w:t>
      </w:r>
      <w:r w:rsidR="00AB3122">
        <w:rPr>
          <w:rFonts w:cstheme="minorHAnsi"/>
          <w:color w:val="000000" w:themeColor="text1"/>
        </w:rPr>
        <w:t xml:space="preserve">O measurement, and then a </w:t>
      </w:r>
      <w:r w:rsidR="00C97F0C" w:rsidRPr="00AB3122">
        <w:rPr>
          <w:rFonts w:cstheme="minorHAnsi"/>
          <w:color w:val="000000" w:themeColor="text1"/>
        </w:rPr>
        <w:t>column</w:t>
      </w:r>
      <w:r w:rsidR="00C97F0C">
        <w:rPr>
          <w:rFonts w:cstheme="minorHAnsi"/>
          <w:color w:val="000000" w:themeColor="text1"/>
        </w:rPr>
        <w:t xml:space="preserve"> filled with </w:t>
      </w:r>
      <w:r w:rsidR="00246D21">
        <w:rPr>
          <w:rFonts w:cstheme="minorHAnsi"/>
          <w:color w:val="000000" w:themeColor="text1"/>
        </w:rPr>
        <w:t>m</w:t>
      </w:r>
      <w:r w:rsidR="00246D21" w:rsidRPr="00FB5BE8">
        <w:rPr>
          <w:rFonts w:cstheme="minorHAnsi"/>
          <w:color w:val="000000" w:themeColor="text1"/>
        </w:rPr>
        <w:t xml:space="preserve">agnesium </w:t>
      </w:r>
      <w:r w:rsidR="00246D21">
        <w:rPr>
          <w:rFonts w:cstheme="minorHAnsi"/>
          <w:color w:val="000000" w:themeColor="text1"/>
        </w:rPr>
        <w:t>p</w:t>
      </w:r>
      <w:r w:rsidR="00C97F0C" w:rsidRPr="00FB5BE8">
        <w:rPr>
          <w:rFonts w:cstheme="minorHAnsi"/>
          <w:color w:val="000000" w:themeColor="text1"/>
        </w:rPr>
        <w:t>erchlorate</w:t>
      </w:r>
      <w:r w:rsidR="00C97F0C">
        <w:rPr>
          <w:rFonts w:cstheme="minorHAnsi"/>
          <w:color w:val="000000" w:themeColor="text1"/>
        </w:rPr>
        <w:t xml:space="preserve"> to remove </w:t>
      </w:r>
      <w:r w:rsidR="00C97F0C" w:rsidRPr="00FB5BE8">
        <w:rPr>
          <w:rFonts w:cstheme="minorHAnsi"/>
          <w:color w:val="000000" w:themeColor="text1"/>
        </w:rPr>
        <w:t xml:space="preserve">water </w:t>
      </w:r>
      <w:r w:rsidR="00C97F0C" w:rsidRPr="00FB5BE8">
        <w:rPr>
          <w:rFonts w:cstheme="minorHAnsi"/>
          <w:color w:val="000000" w:themeColor="text1"/>
        </w:rPr>
        <w:lastRenderedPageBreak/>
        <w:t>vapor</w:t>
      </w:r>
      <w:r w:rsidR="00AB3122">
        <w:rPr>
          <w:rFonts w:cstheme="minorHAnsi"/>
          <w:color w:val="000000" w:themeColor="text1"/>
        </w:rPr>
        <w:t xml:space="preserve"> for both N</w:t>
      </w:r>
      <w:r w:rsidR="00AB3122" w:rsidRPr="005E25A6">
        <w:rPr>
          <w:rFonts w:cstheme="minorHAnsi"/>
          <w:color w:val="000000" w:themeColor="text1"/>
          <w:vertAlign w:val="subscript"/>
        </w:rPr>
        <w:t>2</w:t>
      </w:r>
      <w:r w:rsidR="00AB3122">
        <w:rPr>
          <w:rFonts w:cstheme="minorHAnsi"/>
          <w:color w:val="000000" w:themeColor="text1"/>
        </w:rPr>
        <w:t>O and CH</w:t>
      </w:r>
      <w:r w:rsidR="00AB3122" w:rsidRPr="005E25A6">
        <w:rPr>
          <w:rFonts w:cstheme="minorHAnsi"/>
          <w:color w:val="000000" w:themeColor="text1"/>
          <w:vertAlign w:val="subscript"/>
        </w:rPr>
        <w:t>4</w:t>
      </w:r>
      <w:r w:rsidR="00AB3122">
        <w:rPr>
          <w:rFonts w:cstheme="minorHAnsi"/>
          <w:color w:val="000000" w:themeColor="text1"/>
        </w:rPr>
        <w:t xml:space="preserve"> (note that for N</w:t>
      </w:r>
      <w:r w:rsidR="00AB3122" w:rsidRPr="005E25A6">
        <w:rPr>
          <w:rFonts w:cstheme="minorHAnsi"/>
          <w:color w:val="000000" w:themeColor="text1"/>
          <w:vertAlign w:val="subscript"/>
        </w:rPr>
        <w:t>2</w:t>
      </w:r>
      <w:r w:rsidR="00AB3122">
        <w:rPr>
          <w:rFonts w:cstheme="minorHAnsi"/>
          <w:color w:val="000000" w:themeColor="text1"/>
        </w:rPr>
        <w:t>O analysis inversion of the order of the CO</w:t>
      </w:r>
      <w:r w:rsidR="00AB3122" w:rsidRPr="005E25A6">
        <w:rPr>
          <w:rFonts w:cstheme="minorHAnsi"/>
          <w:color w:val="000000" w:themeColor="text1"/>
          <w:vertAlign w:val="subscript"/>
        </w:rPr>
        <w:t>2</w:t>
      </w:r>
      <w:r w:rsidR="00AB3122">
        <w:rPr>
          <w:rFonts w:cstheme="minorHAnsi"/>
          <w:color w:val="000000" w:themeColor="text1"/>
        </w:rPr>
        <w:t>- and H</w:t>
      </w:r>
      <w:r w:rsidR="00AB3122" w:rsidRPr="005E25A6">
        <w:rPr>
          <w:rFonts w:cstheme="minorHAnsi"/>
          <w:color w:val="000000" w:themeColor="text1"/>
          <w:vertAlign w:val="subscript"/>
        </w:rPr>
        <w:t>2</w:t>
      </w:r>
      <w:r w:rsidR="00AB3122">
        <w:rPr>
          <w:rFonts w:cstheme="minorHAnsi"/>
          <w:color w:val="000000" w:themeColor="text1"/>
        </w:rPr>
        <w:t xml:space="preserve">O-traps makes the </w:t>
      </w:r>
      <w:proofErr w:type="spellStart"/>
      <w:r w:rsidR="00AB3122">
        <w:rPr>
          <w:rFonts w:cstheme="minorHAnsi"/>
          <w:color w:val="000000" w:themeColor="text1"/>
        </w:rPr>
        <w:t>Carbosorb</w:t>
      </w:r>
      <w:proofErr w:type="spellEnd"/>
      <w:r w:rsidR="00AB3122">
        <w:rPr>
          <w:rFonts w:cstheme="minorHAnsi"/>
          <w:color w:val="000000" w:themeColor="text1"/>
        </w:rPr>
        <w:t xml:space="preserve"> ineffective).</w:t>
      </w:r>
      <w:r w:rsidR="00AB3122" w:rsidDel="00AB3122">
        <w:rPr>
          <w:rFonts w:cstheme="minorHAnsi"/>
          <w:color w:val="000000" w:themeColor="text1"/>
        </w:rPr>
        <w:t xml:space="preserve"> </w:t>
      </w:r>
      <w:r w:rsidR="00C97F0C" w:rsidRPr="00FB5BE8">
        <w:rPr>
          <w:rFonts w:cstheme="minorHAnsi"/>
          <w:color w:val="000000" w:themeColor="text1"/>
        </w:rPr>
        <w:t xml:space="preserve"> N</w:t>
      </w:r>
      <w:r w:rsidR="00C97F0C" w:rsidRPr="00FB5BE8">
        <w:rPr>
          <w:rFonts w:cstheme="minorHAnsi"/>
          <w:color w:val="000000" w:themeColor="text1"/>
          <w:vertAlign w:val="subscript"/>
        </w:rPr>
        <w:t>2</w:t>
      </w:r>
      <w:r w:rsidR="00C97F0C" w:rsidRPr="00FB5BE8">
        <w:rPr>
          <w:rFonts w:cstheme="minorHAnsi"/>
          <w:color w:val="000000" w:themeColor="text1"/>
        </w:rPr>
        <w:t>O and CH</w:t>
      </w:r>
      <w:r w:rsidR="00C97F0C" w:rsidRPr="00FB5BE8">
        <w:rPr>
          <w:rFonts w:cstheme="minorHAnsi"/>
          <w:color w:val="000000" w:themeColor="text1"/>
          <w:vertAlign w:val="subscript"/>
        </w:rPr>
        <w:t>4</w:t>
      </w:r>
      <w:r w:rsidR="00C97F0C" w:rsidRPr="00FB5BE8">
        <w:rPr>
          <w:rFonts w:cstheme="minorHAnsi"/>
          <w:color w:val="000000" w:themeColor="text1"/>
        </w:rPr>
        <w:t xml:space="preserve"> are chromatographically separated using </w:t>
      </w:r>
      <w:proofErr w:type="spellStart"/>
      <w:r w:rsidR="00C97F0C" w:rsidRPr="00FB5BE8">
        <w:rPr>
          <w:rFonts w:cstheme="minorHAnsi"/>
          <w:color w:val="000000" w:themeColor="text1"/>
        </w:rPr>
        <w:t>Porapack</w:t>
      </w:r>
      <w:proofErr w:type="spellEnd"/>
      <w:r w:rsidR="00C97F0C" w:rsidRPr="00FB5BE8">
        <w:rPr>
          <w:rFonts w:cstheme="minorHAnsi"/>
          <w:color w:val="000000" w:themeColor="text1"/>
        </w:rPr>
        <w:t xml:space="preserve"> Q column</w:t>
      </w:r>
      <w:r w:rsidR="00C97F0C">
        <w:rPr>
          <w:rFonts w:cstheme="minorHAnsi"/>
          <w:color w:val="000000" w:themeColor="text1"/>
        </w:rPr>
        <w:t>s</w:t>
      </w:r>
      <w:r w:rsidR="00C97F0C" w:rsidRPr="00FB5BE8">
        <w:rPr>
          <w:rFonts w:cstheme="minorHAnsi"/>
          <w:color w:val="000000" w:themeColor="text1"/>
        </w:rPr>
        <w:t xml:space="preserve"> operated at 60 ºC</w:t>
      </w:r>
      <w:r w:rsidR="00746CDF">
        <w:rPr>
          <w:rFonts w:cstheme="minorHAnsi"/>
          <w:color w:val="000000" w:themeColor="text1"/>
        </w:rPr>
        <w:t xml:space="preserve"> (Upstill-Goddard et al., 1996; de la Paz et al., 2015)</w:t>
      </w:r>
      <w:r w:rsidR="00C97F0C" w:rsidRPr="00FB5BE8">
        <w:rPr>
          <w:rFonts w:cstheme="minorHAnsi"/>
          <w:color w:val="000000" w:themeColor="text1"/>
        </w:rPr>
        <w:t>.</w:t>
      </w:r>
      <w:r w:rsidR="00B13BB4">
        <w:rPr>
          <w:rFonts w:cstheme="minorHAnsi"/>
          <w:color w:val="000000" w:themeColor="text1"/>
        </w:rPr>
        <w:t xml:space="preserve"> </w:t>
      </w:r>
      <w:r w:rsidR="00B70A9C">
        <w:rPr>
          <w:rFonts w:cstheme="minorHAnsi"/>
          <w:color w:val="000000" w:themeColor="text1"/>
        </w:rPr>
        <w:t>The procedures described for drying the gas stream in SOP 4 can be also adapted for the headspace method.</w:t>
      </w:r>
    </w:p>
    <w:p w14:paraId="3600D115" w14:textId="77777777" w:rsidR="00C97F0C" w:rsidRDefault="00C97F0C" w:rsidP="00C97F0C">
      <w:pPr>
        <w:autoSpaceDE w:val="0"/>
        <w:autoSpaceDN w:val="0"/>
        <w:adjustRightInd w:val="0"/>
        <w:spacing w:after="0"/>
        <w:rPr>
          <w:rFonts w:cstheme="minorHAnsi"/>
          <w:color w:val="000000" w:themeColor="text1"/>
        </w:rPr>
      </w:pPr>
    </w:p>
    <w:p w14:paraId="5861DD2E" w14:textId="77777777" w:rsidR="00C97F0C" w:rsidRDefault="00C97F0C" w:rsidP="00697477">
      <w:pPr>
        <w:autoSpaceDE w:val="0"/>
        <w:autoSpaceDN w:val="0"/>
        <w:adjustRightInd w:val="0"/>
        <w:spacing w:after="0"/>
        <w:rPr>
          <w:rFonts w:cstheme="minorHAnsi"/>
          <w:color w:val="000000" w:themeColor="text1"/>
        </w:rPr>
      </w:pPr>
    </w:p>
    <w:p w14:paraId="3D6F23A6" w14:textId="77777777" w:rsidR="00985657" w:rsidRDefault="00430B02" w:rsidP="00697477">
      <w:pPr>
        <w:autoSpaceDE w:val="0"/>
        <w:autoSpaceDN w:val="0"/>
        <w:adjustRightInd w:val="0"/>
        <w:spacing w:after="0"/>
        <w:rPr>
          <w:rFonts w:cstheme="minorHAnsi"/>
          <w:color w:val="000000" w:themeColor="text1"/>
        </w:rPr>
      </w:pPr>
      <w:r w:rsidRPr="002467E5">
        <w:rPr>
          <w:noProof/>
        </w:rPr>
        <w:drawing>
          <wp:inline distT="0" distB="0" distL="0" distR="0" wp14:anchorId="0680F9CC" wp14:editId="1CFBBA10">
            <wp:extent cx="4763184" cy="3748667"/>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766531" cy="3751301"/>
                    </a:xfrm>
                    <a:prstGeom prst="rect">
                      <a:avLst/>
                    </a:prstGeom>
                  </pic:spPr>
                </pic:pic>
              </a:graphicData>
            </a:graphic>
          </wp:inline>
        </w:drawing>
      </w:r>
    </w:p>
    <w:p w14:paraId="6BB76D65" w14:textId="77777777" w:rsidR="00044C58" w:rsidRDefault="00044C58" w:rsidP="00044C58">
      <w:pPr>
        <w:autoSpaceDE w:val="0"/>
        <w:autoSpaceDN w:val="0"/>
        <w:adjustRightInd w:val="0"/>
        <w:spacing w:after="0"/>
        <w:rPr>
          <w:i/>
          <w:sz w:val="18"/>
          <w:szCs w:val="18"/>
        </w:rPr>
      </w:pPr>
    </w:p>
    <w:p w14:paraId="76ECB094" w14:textId="77777777" w:rsidR="0034191A" w:rsidRPr="00A3027E" w:rsidRDefault="0034191A" w:rsidP="00C303CC">
      <w:pPr>
        <w:autoSpaceDE w:val="0"/>
        <w:autoSpaceDN w:val="0"/>
        <w:adjustRightInd w:val="0"/>
        <w:spacing w:after="0"/>
        <w:jc w:val="center"/>
        <w:rPr>
          <w:rFonts w:cstheme="minorHAnsi"/>
          <w:i/>
          <w:color w:val="000000" w:themeColor="text1"/>
          <w:sz w:val="18"/>
          <w:szCs w:val="18"/>
        </w:rPr>
      </w:pPr>
      <w:r w:rsidRPr="00A3027E">
        <w:rPr>
          <w:i/>
          <w:sz w:val="18"/>
          <w:szCs w:val="18"/>
        </w:rPr>
        <w:t xml:space="preserve">Figure </w:t>
      </w:r>
      <w:r w:rsidR="004478C6" w:rsidRPr="00A3027E">
        <w:rPr>
          <w:i/>
          <w:sz w:val="18"/>
          <w:szCs w:val="18"/>
        </w:rPr>
        <w:fldChar w:fldCharType="begin"/>
      </w:r>
      <w:r w:rsidRPr="00A3027E">
        <w:rPr>
          <w:i/>
          <w:sz w:val="18"/>
          <w:szCs w:val="18"/>
        </w:rPr>
        <w:instrText xml:space="preserve"> SEQ Figure \* ARABIC </w:instrText>
      </w:r>
      <w:r w:rsidR="004478C6" w:rsidRPr="00A3027E">
        <w:rPr>
          <w:i/>
          <w:sz w:val="18"/>
          <w:szCs w:val="18"/>
        </w:rPr>
        <w:fldChar w:fldCharType="separate"/>
      </w:r>
      <w:r w:rsidRPr="00A3027E">
        <w:rPr>
          <w:i/>
          <w:noProof/>
          <w:sz w:val="18"/>
          <w:szCs w:val="18"/>
        </w:rPr>
        <w:t>4</w:t>
      </w:r>
      <w:r w:rsidR="004478C6" w:rsidRPr="00A3027E">
        <w:rPr>
          <w:i/>
          <w:sz w:val="18"/>
          <w:szCs w:val="18"/>
        </w:rPr>
        <w:fldChar w:fldCharType="end"/>
      </w:r>
      <w:r w:rsidRPr="00A3027E">
        <w:rPr>
          <w:i/>
          <w:sz w:val="18"/>
          <w:szCs w:val="18"/>
        </w:rPr>
        <w:t>: Optional methods for transferring the headspace to the gas analyzer. 4a) This scheme shows the gas chromatography system used by de la Paz et al. (2015), including the automated transfer of the headspace from the sample flask to the GC loop</w:t>
      </w:r>
      <w:r w:rsidRPr="00A3027E">
        <w:rPr>
          <w:rFonts w:cstheme="minorHAnsi"/>
          <w:i/>
          <w:color w:val="000000" w:themeColor="text1"/>
          <w:sz w:val="18"/>
          <w:szCs w:val="18"/>
        </w:rPr>
        <w:t>. As the br</w:t>
      </w:r>
      <w:r w:rsidR="002E528E">
        <w:rPr>
          <w:rFonts w:cstheme="minorHAnsi"/>
          <w:i/>
          <w:color w:val="000000" w:themeColor="text1"/>
          <w:sz w:val="18"/>
          <w:szCs w:val="18"/>
        </w:rPr>
        <w:t>ine</w:t>
      </w:r>
      <w:r w:rsidRPr="00A3027E">
        <w:rPr>
          <w:rFonts w:cstheme="minorHAnsi"/>
          <w:i/>
          <w:color w:val="000000" w:themeColor="text1"/>
          <w:sz w:val="18"/>
          <w:szCs w:val="18"/>
        </w:rPr>
        <w:t xml:space="preserve"> is introduced using an automatic burette, the headspace is pushed through the gas port which is connected directly to the gas analyzer. 4 b) The brine is introduced manually using a syringe through the liquid port, which will push the headspace either directly into the analyzer, or into a gas-tight syringe connected to the gas port. 4c) </w:t>
      </w:r>
      <w:r>
        <w:rPr>
          <w:rFonts w:cstheme="minorHAnsi"/>
          <w:i/>
          <w:color w:val="000000" w:themeColor="text1"/>
          <w:sz w:val="18"/>
          <w:szCs w:val="18"/>
        </w:rPr>
        <w:t>When the sample is collected and equilibrated in a gas syringe, once the equilibrium has been reached, the headspace can be directly transferred to the GC loop by opening the three-way stopcock valve</w:t>
      </w:r>
    </w:p>
    <w:p w14:paraId="713F0564" w14:textId="77777777" w:rsidR="00A14B8C" w:rsidRPr="00C97F0C" w:rsidRDefault="00A14B8C" w:rsidP="00C97F0C">
      <w:pPr>
        <w:pStyle w:val="Caption"/>
        <w:jc w:val="center"/>
      </w:pPr>
    </w:p>
    <w:p w14:paraId="19BEAF43" w14:textId="77777777" w:rsidR="00672595" w:rsidRDefault="00236982" w:rsidP="00672595">
      <w:pPr>
        <w:rPr>
          <w:rFonts w:cstheme="minorHAnsi"/>
          <w:i/>
        </w:rPr>
      </w:pPr>
      <w:r>
        <w:rPr>
          <w:rFonts w:cstheme="minorHAnsi"/>
          <w:b/>
          <w:i/>
        </w:rPr>
        <w:t>4.</w:t>
      </w:r>
      <w:r w:rsidR="00672595" w:rsidRPr="00272A52">
        <w:rPr>
          <w:rFonts w:cstheme="minorHAnsi"/>
          <w:b/>
          <w:i/>
        </w:rPr>
        <w:t xml:space="preserve"> Computation of the concentration of N</w:t>
      </w:r>
      <w:r w:rsidR="00672595" w:rsidRPr="00272A52">
        <w:rPr>
          <w:rFonts w:cstheme="minorHAnsi"/>
          <w:b/>
          <w:i/>
          <w:vertAlign w:val="subscript"/>
        </w:rPr>
        <w:t>2</w:t>
      </w:r>
      <w:r w:rsidR="00672595">
        <w:rPr>
          <w:rFonts w:cstheme="minorHAnsi"/>
          <w:b/>
          <w:i/>
        </w:rPr>
        <w:t>O</w:t>
      </w:r>
      <w:r w:rsidR="00672595" w:rsidRPr="00272A52">
        <w:rPr>
          <w:rFonts w:cstheme="minorHAnsi"/>
          <w:b/>
          <w:i/>
        </w:rPr>
        <w:t xml:space="preserve"> and CH</w:t>
      </w:r>
      <w:r w:rsidR="00672595" w:rsidRPr="00272A52">
        <w:rPr>
          <w:rFonts w:cstheme="minorHAnsi"/>
          <w:b/>
          <w:i/>
          <w:vertAlign w:val="subscript"/>
        </w:rPr>
        <w:t>4</w:t>
      </w:r>
      <w:r w:rsidR="00672595" w:rsidRPr="00272A52">
        <w:rPr>
          <w:rFonts w:cstheme="minorHAnsi"/>
          <w:b/>
          <w:i/>
        </w:rPr>
        <w:t xml:space="preserve"> using the headspace method.</w:t>
      </w:r>
      <w:r w:rsidR="00672595">
        <w:rPr>
          <w:rFonts w:cstheme="minorHAnsi"/>
          <w:i/>
        </w:rPr>
        <w:t xml:space="preserve"> </w:t>
      </w:r>
    </w:p>
    <w:p w14:paraId="43566067" w14:textId="77777777" w:rsidR="00672595" w:rsidRDefault="00672595" w:rsidP="00672595">
      <w:pPr>
        <w:autoSpaceDE w:val="0"/>
        <w:autoSpaceDN w:val="0"/>
        <w:adjustRightInd w:val="0"/>
        <w:spacing w:after="0"/>
        <w:rPr>
          <w:rFonts w:cstheme="minorHAnsi"/>
          <w:color w:val="000000" w:themeColor="text1"/>
        </w:rPr>
      </w:pPr>
      <w:r w:rsidRPr="00156CEB">
        <w:rPr>
          <w:rFonts w:cstheme="minorHAnsi"/>
          <w:color w:val="000000" w:themeColor="text1"/>
        </w:rPr>
        <w:t>Th</w:t>
      </w:r>
      <w:r>
        <w:rPr>
          <w:rFonts w:cstheme="minorHAnsi"/>
          <w:color w:val="000000" w:themeColor="text1"/>
        </w:rPr>
        <w:t>e</w:t>
      </w:r>
      <w:r w:rsidRPr="00156CEB">
        <w:rPr>
          <w:rFonts w:cstheme="minorHAnsi"/>
          <w:color w:val="000000" w:themeColor="text1"/>
        </w:rPr>
        <w:t xml:space="preserve"> gas concentration </w:t>
      </w:r>
      <w:r>
        <w:rPr>
          <w:rFonts w:cstheme="minorHAnsi"/>
          <w:color w:val="000000" w:themeColor="text1"/>
        </w:rPr>
        <w:t>originally in the water sample before equilibration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C</m:t>
            </m:r>
          </m:e>
          <m:sub>
            <m:r>
              <w:rPr>
                <w:rFonts w:ascii="Cambria Math" w:hAnsi="Cambria Math" w:cstheme="minorHAnsi"/>
                <w:color w:val="000000" w:themeColor="text1"/>
              </w:rPr>
              <m:t>wp</m:t>
            </m:r>
          </m:sub>
          <m:sup>
            <m:r>
              <w:rPr>
                <w:rFonts w:ascii="Cambria Math" w:hAnsi="Cambria Math" w:cstheme="minorHAnsi"/>
                <w:color w:val="000000" w:themeColor="text1"/>
              </w:rPr>
              <m:t>0</m:t>
            </m:r>
          </m:sup>
        </m:sSubSup>
      </m:oMath>
      <w:r>
        <w:rPr>
          <w:rFonts w:eastAsiaTheme="minorEastAsia" w:cstheme="minorHAnsi"/>
          <w:color w:val="000000" w:themeColor="text1"/>
        </w:rPr>
        <w:t>)</w:t>
      </w:r>
      <w:r>
        <w:rPr>
          <w:rFonts w:cstheme="minorHAnsi"/>
          <w:color w:val="000000" w:themeColor="text1"/>
        </w:rPr>
        <w:t xml:space="preserve"> can be calculated following Johnson et al. (1990)</w:t>
      </w:r>
      <w:r w:rsidR="002E528E">
        <w:rPr>
          <w:rFonts w:cstheme="minorHAnsi"/>
          <w:color w:val="000000" w:themeColor="text1"/>
        </w:rPr>
        <w:t>,</w:t>
      </w:r>
      <w:r>
        <w:rPr>
          <w:rFonts w:cstheme="minorHAnsi"/>
          <w:color w:val="000000" w:themeColor="text1"/>
        </w:rPr>
        <w:t xml:space="preserve"> by applying the following mass balance</w:t>
      </w:r>
      <w:r w:rsidRPr="00550ABA">
        <w:rPr>
          <w:rFonts w:cstheme="minorHAnsi"/>
          <w:color w:val="000000" w:themeColor="text1"/>
        </w:rPr>
        <w:t xml:space="preserve"> </w:t>
      </w:r>
      <w:r>
        <w:rPr>
          <w:rFonts w:cstheme="minorHAnsi"/>
          <w:color w:val="000000" w:themeColor="text1"/>
        </w:rPr>
        <w:t xml:space="preserve">for the equilibration conditions: </w:t>
      </w:r>
    </w:p>
    <w:p w14:paraId="63BD18B2" w14:textId="77777777" w:rsidR="00672595" w:rsidRDefault="00672595" w:rsidP="00672595">
      <w:pPr>
        <w:autoSpaceDE w:val="0"/>
        <w:autoSpaceDN w:val="0"/>
        <w:adjustRightInd w:val="0"/>
        <w:spacing w:after="0"/>
        <w:rPr>
          <w:rFonts w:cstheme="minorHAnsi"/>
          <w:color w:val="000000" w:themeColor="text1"/>
        </w:rPr>
      </w:pPr>
      <w:r>
        <w:rPr>
          <w:rFonts w:eastAsiaTheme="minorEastAsia" w:cstheme="minorHAnsi"/>
          <w:color w:val="000000" w:themeColor="text1"/>
        </w:rPr>
        <w:t xml:space="preserve">(1)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C</m:t>
            </m:r>
          </m:e>
          <m:sub>
            <m:r>
              <w:rPr>
                <w:rFonts w:ascii="Cambria Math" w:hAnsi="Cambria Math" w:cstheme="minorHAnsi"/>
                <w:color w:val="000000" w:themeColor="text1"/>
              </w:rPr>
              <m:t>wp</m:t>
            </m:r>
          </m:sub>
          <m:sup>
            <m:r>
              <w:rPr>
                <w:rFonts w:ascii="Cambria Math" w:hAnsi="Cambria Math" w:cstheme="minorHAnsi"/>
                <w:color w:val="000000" w:themeColor="text1"/>
              </w:rPr>
              <m:t>0</m:t>
            </m:r>
          </m:sup>
        </m:sSubSup>
        <m:sSub>
          <m:sSubPr>
            <m:ctrlPr>
              <w:rPr>
                <w:rFonts w:ascii="Cambria Math" w:hAnsi="Cambria Math" w:cstheme="minorHAnsi"/>
                <w:i/>
                <w:color w:val="000000" w:themeColor="text1"/>
              </w:rPr>
            </m:ctrlPr>
          </m:sSubPr>
          <m:e>
            <m:r>
              <w:rPr>
                <w:rFonts w:ascii="Cambria Math" w:hAnsi="Cambria Math" w:cstheme="minorHAnsi"/>
                <w:color w:val="000000" w:themeColor="text1"/>
              </w:rPr>
              <m:t>V</m:t>
            </m:r>
          </m:e>
          <m:sub>
            <m:r>
              <w:rPr>
                <w:rFonts w:ascii="Cambria Math" w:hAnsi="Cambria Math" w:cstheme="minorHAnsi"/>
                <w:color w:val="000000" w:themeColor="text1"/>
              </w:rPr>
              <m:t>wp</m:t>
            </m:r>
          </m:sub>
        </m:sSub>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wp</m:t>
            </m:r>
          </m:sub>
        </m:sSub>
        <m:sSub>
          <m:sSubPr>
            <m:ctrlPr>
              <w:rPr>
                <w:rFonts w:ascii="Cambria Math" w:hAnsi="Cambria Math" w:cstheme="minorHAnsi"/>
                <w:i/>
                <w:color w:val="000000" w:themeColor="text1"/>
              </w:rPr>
            </m:ctrlPr>
          </m:sSubPr>
          <m:e>
            <m:r>
              <w:rPr>
                <w:rFonts w:ascii="Cambria Math" w:hAnsi="Cambria Math" w:cstheme="minorHAnsi"/>
                <w:color w:val="000000" w:themeColor="text1"/>
              </w:rPr>
              <m:t>V</m:t>
            </m:r>
          </m:e>
          <m:sub>
            <m:r>
              <w:rPr>
                <w:rFonts w:ascii="Cambria Math" w:hAnsi="Cambria Math" w:cstheme="minorHAnsi"/>
                <w:color w:val="000000" w:themeColor="text1"/>
              </w:rPr>
              <m:t>wp</m:t>
            </m:r>
          </m:sub>
        </m:sSub>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hp</m:t>
            </m:r>
          </m:sub>
        </m:sSub>
        <m:sSub>
          <m:sSubPr>
            <m:ctrlPr>
              <w:rPr>
                <w:rFonts w:ascii="Cambria Math" w:hAnsi="Cambria Math" w:cstheme="minorHAnsi"/>
                <w:i/>
                <w:color w:val="000000" w:themeColor="text1"/>
              </w:rPr>
            </m:ctrlPr>
          </m:sSubPr>
          <m:e>
            <m:r>
              <w:rPr>
                <w:rFonts w:ascii="Cambria Math" w:hAnsi="Cambria Math" w:cstheme="minorHAnsi"/>
                <w:color w:val="000000" w:themeColor="text1"/>
              </w:rPr>
              <m:t>V</m:t>
            </m:r>
          </m:e>
          <m:sub>
            <m:r>
              <w:rPr>
                <w:rFonts w:ascii="Cambria Math" w:hAnsi="Cambria Math" w:cstheme="minorHAnsi"/>
                <w:color w:val="000000" w:themeColor="text1"/>
              </w:rPr>
              <m:t>hp</m:t>
            </m:r>
          </m:sub>
        </m:sSub>
      </m:oMath>
      <w:r>
        <w:rPr>
          <w:rFonts w:eastAsiaTheme="minorEastAsia" w:cstheme="minorHAnsi"/>
          <w:color w:val="000000" w:themeColor="text1"/>
        </w:rPr>
        <w:t xml:space="preserve">      </w:t>
      </w:r>
    </w:p>
    <w:p w14:paraId="6869573A" w14:textId="77777777" w:rsidR="00672595" w:rsidRDefault="00672595" w:rsidP="00672595">
      <w:pPr>
        <w:autoSpaceDE w:val="0"/>
        <w:autoSpaceDN w:val="0"/>
        <w:adjustRightInd w:val="0"/>
        <w:spacing w:after="0"/>
        <w:rPr>
          <w:rFonts w:cstheme="minorHAnsi"/>
          <w:color w:val="000000" w:themeColor="text1"/>
        </w:rPr>
      </w:pPr>
    </w:p>
    <w:p w14:paraId="2C4441DC" w14:textId="77777777" w:rsidR="00672595" w:rsidRDefault="00672595" w:rsidP="00672595">
      <w:pPr>
        <w:autoSpaceDE w:val="0"/>
        <w:autoSpaceDN w:val="0"/>
        <w:adjustRightInd w:val="0"/>
        <w:spacing w:after="0"/>
        <w:rPr>
          <w:rFonts w:cstheme="minorHAnsi"/>
          <w:color w:val="000000" w:themeColor="text1"/>
        </w:rPr>
      </w:pPr>
      <w:r>
        <w:rPr>
          <w:rFonts w:cstheme="minorHAnsi"/>
          <w:color w:val="000000" w:themeColor="text1"/>
        </w:rPr>
        <w:t xml:space="preserve">Where </w:t>
      </w:r>
      <w:proofErr w:type="spellStart"/>
      <w:r w:rsidRPr="00C17FA6">
        <w:rPr>
          <w:rFonts w:cstheme="minorHAnsi"/>
          <w:i/>
          <w:color w:val="000000" w:themeColor="text1"/>
        </w:rPr>
        <w:t>V</w:t>
      </w:r>
      <w:r w:rsidRPr="00C17FA6">
        <w:rPr>
          <w:rFonts w:cstheme="minorHAnsi"/>
          <w:i/>
          <w:color w:val="000000" w:themeColor="text1"/>
          <w:vertAlign w:val="subscript"/>
        </w:rPr>
        <w:t>wp</w:t>
      </w:r>
      <w:proofErr w:type="spellEnd"/>
      <w:r w:rsidRPr="00C17FA6">
        <w:rPr>
          <w:rFonts w:cstheme="minorHAnsi"/>
          <w:i/>
          <w:color w:val="000000" w:themeColor="text1"/>
        </w:rPr>
        <w:t xml:space="preserve"> </w:t>
      </w:r>
      <w:r>
        <w:rPr>
          <w:rFonts w:cstheme="minorHAnsi"/>
          <w:color w:val="000000" w:themeColor="text1"/>
        </w:rPr>
        <w:t xml:space="preserve">and </w:t>
      </w:r>
      <w:proofErr w:type="spellStart"/>
      <w:r w:rsidRPr="00C17FA6">
        <w:rPr>
          <w:rFonts w:cstheme="minorHAnsi"/>
          <w:i/>
          <w:color w:val="000000" w:themeColor="text1"/>
        </w:rPr>
        <w:t>V</w:t>
      </w:r>
      <w:r w:rsidRPr="00C17FA6">
        <w:rPr>
          <w:rFonts w:cstheme="minorHAnsi"/>
          <w:i/>
          <w:color w:val="000000" w:themeColor="text1"/>
          <w:vertAlign w:val="subscript"/>
        </w:rPr>
        <w:t>hp</w:t>
      </w:r>
      <w:proofErr w:type="spellEnd"/>
      <w:r>
        <w:rPr>
          <w:rFonts w:cstheme="minorHAnsi"/>
          <w:color w:val="000000" w:themeColor="text1"/>
        </w:rPr>
        <w:t xml:space="preserve"> are </w:t>
      </w:r>
      <w:r w:rsidR="00236982">
        <w:rPr>
          <w:rFonts w:cstheme="minorHAnsi"/>
          <w:color w:val="000000" w:themeColor="text1"/>
        </w:rPr>
        <w:t xml:space="preserve">the volumes of the </w:t>
      </w:r>
      <w:r>
        <w:rPr>
          <w:rFonts w:cstheme="minorHAnsi"/>
          <w:color w:val="000000" w:themeColor="text1"/>
        </w:rPr>
        <w:t>water and gas phases</w:t>
      </w:r>
      <w:r w:rsidR="00236982">
        <w:rPr>
          <w:rFonts w:cstheme="minorHAnsi"/>
          <w:color w:val="000000" w:themeColor="text1"/>
        </w:rPr>
        <w:t>,</w:t>
      </w:r>
      <w:r>
        <w:rPr>
          <w:rFonts w:cstheme="minorHAnsi"/>
          <w:color w:val="000000" w:themeColor="text1"/>
        </w:rPr>
        <w:t xml:space="preserve"> respectively</w:t>
      </w:r>
      <w:r w:rsidR="00236982">
        <w:rPr>
          <w:rFonts w:cstheme="minorHAnsi"/>
          <w:color w:val="000000" w:themeColor="text1"/>
        </w:rPr>
        <w:t xml:space="preserve">. </w:t>
      </w:r>
      <w:proofErr w:type="spellStart"/>
      <w:r w:rsidRPr="00C17FA6">
        <w:rPr>
          <w:rFonts w:cstheme="minorHAnsi"/>
          <w:i/>
          <w:color w:val="000000" w:themeColor="text1"/>
        </w:rPr>
        <w:t>C</w:t>
      </w:r>
      <w:r w:rsidRPr="00C17FA6">
        <w:rPr>
          <w:rFonts w:cstheme="minorHAnsi"/>
          <w:i/>
          <w:color w:val="000000" w:themeColor="text1"/>
          <w:vertAlign w:val="subscript"/>
        </w:rPr>
        <w:t>wp</w:t>
      </w:r>
      <w:proofErr w:type="spellEnd"/>
      <w:r>
        <w:rPr>
          <w:rFonts w:cstheme="minorHAnsi"/>
          <w:color w:val="000000" w:themeColor="text1"/>
        </w:rPr>
        <w:t xml:space="preserve"> and </w:t>
      </w:r>
      <w:proofErr w:type="spellStart"/>
      <w:r w:rsidRPr="00C17FA6">
        <w:rPr>
          <w:rFonts w:cstheme="minorHAnsi"/>
          <w:i/>
          <w:color w:val="000000" w:themeColor="text1"/>
        </w:rPr>
        <w:t>C</w:t>
      </w:r>
      <w:r w:rsidRPr="00C17FA6">
        <w:rPr>
          <w:rFonts w:cstheme="minorHAnsi"/>
          <w:i/>
          <w:color w:val="000000" w:themeColor="text1"/>
          <w:vertAlign w:val="subscript"/>
        </w:rPr>
        <w:t>hp</w:t>
      </w:r>
      <w:proofErr w:type="spellEnd"/>
      <w:r>
        <w:rPr>
          <w:rFonts w:cstheme="minorHAnsi"/>
          <w:color w:val="000000" w:themeColor="text1"/>
        </w:rPr>
        <w:t xml:space="preserve"> are the gas concentrations at equilibrium in the water and headspace phases, respectively (Figure 1). Here </w:t>
      </w:r>
      <w:r w:rsidR="00236982">
        <w:rPr>
          <w:rFonts w:cstheme="minorHAnsi"/>
          <w:color w:val="000000" w:themeColor="text1"/>
        </w:rPr>
        <w:t>we</w:t>
      </w:r>
      <w:r w:rsidR="00236982" w:rsidRPr="00156CEB">
        <w:rPr>
          <w:rFonts w:cstheme="minorHAnsi"/>
          <w:color w:val="000000" w:themeColor="text1"/>
        </w:rPr>
        <w:t xml:space="preserve"> </w:t>
      </w:r>
      <w:r w:rsidRPr="00156CEB">
        <w:rPr>
          <w:rFonts w:cstheme="minorHAnsi"/>
          <w:color w:val="000000" w:themeColor="text1"/>
        </w:rPr>
        <w:t xml:space="preserve">calculate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C</m:t>
            </m:r>
          </m:e>
          <m:sub>
            <m:r>
              <w:rPr>
                <w:rFonts w:ascii="Cambria Math" w:hAnsi="Cambria Math" w:cstheme="minorHAnsi"/>
                <w:color w:val="000000" w:themeColor="text1"/>
              </w:rPr>
              <m:t>wp</m:t>
            </m:r>
          </m:sub>
          <m:sup>
            <m:r>
              <w:rPr>
                <w:rFonts w:ascii="Cambria Math" w:hAnsi="Cambria Math" w:cstheme="minorHAnsi"/>
                <w:color w:val="000000" w:themeColor="text1"/>
              </w:rPr>
              <m:t>0</m:t>
            </m:r>
          </m:sup>
        </m:sSubSup>
      </m:oMath>
      <w:r w:rsidRPr="00156CEB">
        <w:rPr>
          <w:rFonts w:cstheme="minorHAnsi"/>
          <w:color w:val="000000" w:themeColor="text1"/>
        </w:rPr>
        <w:t xml:space="preserve"> </w:t>
      </w:r>
      <w:r w:rsidR="00236982">
        <w:rPr>
          <w:rFonts w:cstheme="minorHAnsi"/>
          <w:color w:val="000000" w:themeColor="text1"/>
        </w:rPr>
        <w:t>assuming</w:t>
      </w:r>
      <w:r w:rsidRPr="00156CEB">
        <w:rPr>
          <w:rFonts w:cstheme="minorHAnsi"/>
          <w:color w:val="000000" w:themeColor="text1"/>
        </w:rPr>
        <w:t xml:space="preserve"> that the initial concentration</w:t>
      </w:r>
      <w:r>
        <w:rPr>
          <w:rFonts w:cstheme="minorHAnsi"/>
          <w:color w:val="000000" w:themeColor="text1"/>
        </w:rPr>
        <w:t xml:space="preserve"> of CH</w:t>
      </w:r>
      <w:r w:rsidRPr="00FC0B2D">
        <w:rPr>
          <w:rFonts w:cstheme="minorHAnsi"/>
          <w:color w:val="000000" w:themeColor="text1"/>
          <w:vertAlign w:val="subscript"/>
        </w:rPr>
        <w:t>4</w:t>
      </w:r>
      <w:r>
        <w:rPr>
          <w:rFonts w:cstheme="minorHAnsi"/>
          <w:color w:val="000000" w:themeColor="text1"/>
        </w:rPr>
        <w:t xml:space="preserve"> and N</w:t>
      </w:r>
      <w:r w:rsidRPr="00FC0B2D">
        <w:rPr>
          <w:rFonts w:cstheme="minorHAnsi"/>
          <w:color w:val="000000" w:themeColor="text1"/>
          <w:vertAlign w:val="subscript"/>
        </w:rPr>
        <w:t>2</w:t>
      </w:r>
      <w:r>
        <w:rPr>
          <w:rFonts w:cstheme="minorHAnsi"/>
          <w:color w:val="000000" w:themeColor="text1"/>
        </w:rPr>
        <w:t>O</w:t>
      </w:r>
      <w:r w:rsidRPr="00156CEB">
        <w:rPr>
          <w:rFonts w:cstheme="minorHAnsi"/>
          <w:color w:val="000000" w:themeColor="text1"/>
        </w:rPr>
        <w:t xml:space="preserve"> in the </w:t>
      </w:r>
      <w:r>
        <w:rPr>
          <w:rFonts w:cstheme="minorHAnsi"/>
          <w:color w:val="000000" w:themeColor="text1"/>
        </w:rPr>
        <w:t>headspace is</w:t>
      </w:r>
      <w:r w:rsidRPr="00156CEB">
        <w:rPr>
          <w:rFonts w:cstheme="minorHAnsi"/>
          <w:color w:val="000000" w:themeColor="text1"/>
        </w:rPr>
        <w:t xml:space="preserve"> zero. If a gas </w:t>
      </w:r>
      <w:r>
        <w:rPr>
          <w:rFonts w:cstheme="minorHAnsi"/>
          <w:color w:val="000000" w:themeColor="text1"/>
        </w:rPr>
        <w:lastRenderedPageBreak/>
        <w:t xml:space="preserve">mixture </w:t>
      </w:r>
      <w:r w:rsidRPr="00156CEB">
        <w:rPr>
          <w:rFonts w:cstheme="minorHAnsi"/>
          <w:color w:val="000000" w:themeColor="text1"/>
        </w:rPr>
        <w:t>with well-know</w:t>
      </w:r>
      <w:r w:rsidR="00246D21">
        <w:rPr>
          <w:rFonts w:cstheme="minorHAnsi"/>
          <w:color w:val="000000" w:themeColor="text1"/>
        </w:rPr>
        <w:t>n</w:t>
      </w:r>
      <w:r w:rsidRPr="00156CEB">
        <w:rPr>
          <w:rFonts w:cstheme="minorHAnsi"/>
          <w:color w:val="000000" w:themeColor="text1"/>
        </w:rPr>
        <w:t xml:space="preserve"> N</w:t>
      </w:r>
      <w:r w:rsidRPr="006C4F67">
        <w:rPr>
          <w:rFonts w:cstheme="minorHAnsi"/>
          <w:color w:val="000000" w:themeColor="text1"/>
          <w:vertAlign w:val="subscript"/>
        </w:rPr>
        <w:t>2</w:t>
      </w:r>
      <w:r w:rsidRPr="00156CEB">
        <w:rPr>
          <w:rFonts w:cstheme="minorHAnsi"/>
          <w:color w:val="000000" w:themeColor="text1"/>
        </w:rPr>
        <w:t>O and CH</w:t>
      </w:r>
      <w:r w:rsidRPr="006C4F67">
        <w:rPr>
          <w:rFonts w:cstheme="minorHAnsi"/>
          <w:color w:val="000000" w:themeColor="text1"/>
          <w:vertAlign w:val="subscript"/>
        </w:rPr>
        <w:t>4</w:t>
      </w:r>
      <w:r w:rsidRPr="00156CEB">
        <w:rPr>
          <w:rFonts w:cstheme="minorHAnsi"/>
          <w:color w:val="000000" w:themeColor="text1"/>
        </w:rPr>
        <w:t xml:space="preserve"> concentration</w:t>
      </w:r>
      <w:r>
        <w:rPr>
          <w:rFonts w:cstheme="minorHAnsi"/>
          <w:color w:val="000000" w:themeColor="text1"/>
        </w:rPr>
        <w:t>s</w:t>
      </w:r>
      <w:r w:rsidRPr="00156CEB">
        <w:rPr>
          <w:rFonts w:cstheme="minorHAnsi"/>
          <w:color w:val="000000" w:themeColor="text1"/>
        </w:rPr>
        <w:t xml:space="preserve"> is </w:t>
      </w:r>
      <w:r>
        <w:rPr>
          <w:rFonts w:cstheme="minorHAnsi"/>
          <w:color w:val="000000" w:themeColor="text1"/>
        </w:rPr>
        <w:t>used for t</w:t>
      </w:r>
      <w:r w:rsidRPr="00156CEB">
        <w:rPr>
          <w:rFonts w:cstheme="minorHAnsi"/>
          <w:color w:val="000000" w:themeColor="text1"/>
        </w:rPr>
        <w:t xml:space="preserve">he headspace, the </w:t>
      </w:r>
      <w:r w:rsidR="00F52C84">
        <w:rPr>
          <w:rFonts w:cstheme="minorHAnsi"/>
          <w:color w:val="000000" w:themeColor="text1"/>
        </w:rPr>
        <w:t xml:space="preserve">above </w:t>
      </w:r>
      <w:r w:rsidRPr="00156CEB">
        <w:rPr>
          <w:rFonts w:cstheme="minorHAnsi"/>
          <w:color w:val="000000" w:themeColor="text1"/>
        </w:rPr>
        <w:t xml:space="preserve">mass balance equation </w:t>
      </w:r>
      <w:r w:rsidR="00F52C84">
        <w:rPr>
          <w:rFonts w:cstheme="minorHAnsi"/>
          <w:color w:val="000000" w:themeColor="text1"/>
        </w:rPr>
        <w:t>requires</w:t>
      </w:r>
      <w:r w:rsidRPr="00156CEB">
        <w:rPr>
          <w:rFonts w:cstheme="minorHAnsi"/>
          <w:color w:val="000000" w:themeColor="text1"/>
        </w:rPr>
        <w:t xml:space="preserve"> </w:t>
      </w:r>
      <w:r w:rsidR="00F52C84">
        <w:rPr>
          <w:rFonts w:cstheme="minorHAnsi"/>
          <w:color w:val="000000" w:themeColor="text1"/>
        </w:rPr>
        <w:t xml:space="preserve">some </w:t>
      </w:r>
      <w:r w:rsidRPr="00156CEB">
        <w:rPr>
          <w:rFonts w:cstheme="minorHAnsi"/>
          <w:color w:val="000000" w:themeColor="text1"/>
        </w:rPr>
        <w:t>modifi</w:t>
      </w:r>
      <w:r w:rsidR="00F52C84">
        <w:rPr>
          <w:rFonts w:cstheme="minorHAnsi"/>
          <w:color w:val="000000" w:themeColor="text1"/>
        </w:rPr>
        <w:t xml:space="preserve">cation </w:t>
      </w:r>
      <w:r>
        <w:rPr>
          <w:rFonts w:cstheme="minorHAnsi"/>
          <w:color w:val="000000" w:themeColor="text1"/>
        </w:rPr>
        <w:t>(see Upstill-Goddard et al. 1996)</w:t>
      </w:r>
      <w:r w:rsidRPr="00156CEB">
        <w:rPr>
          <w:rFonts w:cstheme="minorHAnsi"/>
          <w:color w:val="000000" w:themeColor="text1"/>
        </w:rPr>
        <w:t>.</w:t>
      </w:r>
      <w:r>
        <w:rPr>
          <w:rFonts w:cstheme="minorHAnsi"/>
          <w:color w:val="000000" w:themeColor="text1"/>
        </w:rPr>
        <w:t xml:space="preserve"> </w:t>
      </w:r>
    </w:p>
    <w:p w14:paraId="519F5D14" w14:textId="77777777" w:rsidR="00672595" w:rsidRDefault="00672595" w:rsidP="00672595">
      <w:pPr>
        <w:autoSpaceDE w:val="0"/>
        <w:autoSpaceDN w:val="0"/>
        <w:adjustRightInd w:val="0"/>
        <w:spacing w:after="0"/>
        <w:rPr>
          <w:rFonts w:cstheme="minorHAnsi"/>
          <w:color w:val="000000" w:themeColor="text1"/>
        </w:rPr>
      </w:pPr>
    </w:p>
    <w:p w14:paraId="69C29F08" w14:textId="77777777" w:rsidR="00672595" w:rsidRDefault="00672595" w:rsidP="00672595">
      <w:pPr>
        <w:autoSpaceDE w:val="0"/>
        <w:autoSpaceDN w:val="0"/>
        <w:adjustRightInd w:val="0"/>
        <w:spacing w:after="0"/>
        <w:rPr>
          <w:rFonts w:cstheme="minorHAnsi"/>
          <w:i/>
          <w:color w:val="000000" w:themeColor="text1"/>
        </w:rPr>
      </w:pPr>
      <w:r>
        <w:rPr>
          <w:rFonts w:cstheme="minorHAnsi"/>
          <w:color w:val="000000" w:themeColor="text1"/>
        </w:rPr>
        <w:t xml:space="preserve">The gas concentrations in the water and headspace phases at equilibrium can be related by the partition coefficient, </w:t>
      </w:r>
      <w:proofErr w:type="spellStart"/>
      <w:r w:rsidRPr="00C17FA6">
        <w:rPr>
          <w:rFonts w:cstheme="minorHAnsi"/>
          <w:i/>
          <w:color w:val="000000" w:themeColor="text1"/>
        </w:rPr>
        <w:t>K</w:t>
      </w:r>
      <w:r w:rsidRPr="00C17FA6">
        <w:rPr>
          <w:rFonts w:cstheme="minorHAnsi"/>
          <w:i/>
          <w:color w:val="000000" w:themeColor="text1"/>
          <w:vertAlign w:val="subscript"/>
        </w:rPr>
        <w:t>d</w:t>
      </w:r>
      <w:proofErr w:type="spellEnd"/>
      <w:r w:rsidRPr="00C17FA6">
        <w:rPr>
          <w:rFonts w:cstheme="minorHAnsi"/>
          <w:i/>
          <w:color w:val="000000" w:themeColor="text1"/>
        </w:rPr>
        <w:t>:</w:t>
      </w:r>
    </w:p>
    <w:p w14:paraId="6A5BDCC8" w14:textId="77777777" w:rsidR="00672595" w:rsidRDefault="00672595" w:rsidP="00672595">
      <w:pPr>
        <w:autoSpaceDE w:val="0"/>
        <w:autoSpaceDN w:val="0"/>
        <w:adjustRightInd w:val="0"/>
        <w:spacing w:after="0"/>
        <w:rPr>
          <w:rFonts w:cstheme="minorHAnsi"/>
          <w:color w:val="000000" w:themeColor="text1"/>
        </w:rPr>
      </w:pPr>
    </w:p>
    <w:p w14:paraId="6131CD8E" w14:textId="77777777" w:rsidR="00672595" w:rsidRPr="0008482A" w:rsidRDefault="00672595" w:rsidP="00672595">
      <w:pPr>
        <w:autoSpaceDE w:val="0"/>
        <w:autoSpaceDN w:val="0"/>
        <w:adjustRightInd w:val="0"/>
        <w:spacing w:after="0"/>
        <w:rPr>
          <w:rFonts w:cstheme="minorHAnsi"/>
          <w:color w:val="000000" w:themeColor="text1"/>
        </w:rPr>
      </w:pPr>
      <w:r>
        <w:rPr>
          <w:rFonts w:eastAsiaTheme="minorEastAsia" w:cstheme="minorHAnsi"/>
          <w:color w:val="000000" w:themeColor="text1"/>
        </w:rPr>
        <w:t xml:space="preserve"> (2)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wp</m:t>
            </m:r>
          </m:sub>
        </m:sSub>
        <m:r>
          <w:rPr>
            <w:rFonts w:ascii="Cambria Math" w:hAnsi="Cambria Math" w:cstheme="minorHAnsi"/>
            <w:color w:val="000000" w:themeColor="text1"/>
          </w:rPr>
          <m:t>=</m:t>
        </m:r>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d</m:t>
            </m:r>
          </m:sub>
        </m:sSub>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hp</m:t>
            </m:r>
          </m:sub>
        </m:sSub>
      </m:oMath>
      <w:r>
        <w:rPr>
          <w:rFonts w:eastAsiaTheme="minorEastAsia" w:cstheme="minorHAnsi"/>
          <w:color w:val="000000" w:themeColor="text1"/>
        </w:rPr>
        <w:t xml:space="preserve">               </w:t>
      </w:r>
    </w:p>
    <w:p w14:paraId="4EA7A5D0" w14:textId="77777777" w:rsidR="00672595" w:rsidRDefault="00672595" w:rsidP="00672595">
      <w:pPr>
        <w:autoSpaceDE w:val="0"/>
        <w:autoSpaceDN w:val="0"/>
        <w:adjustRightInd w:val="0"/>
        <w:spacing w:after="0"/>
        <w:rPr>
          <w:rFonts w:cstheme="minorHAnsi"/>
          <w:color w:val="000000" w:themeColor="text1"/>
        </w:rPr>
      </w:pPr>
      <w:r>
        <w:rPr>
          <w:rFonts w:cstheme="minorHAnsi"/>
          <w:color w:val="000000" w:themeColor="text1"/>
        </w:rPr>
        <w:t xml:space="preserve">Substituting and simplifying, equation 1 can be rewritten as: </w:t>
      </w:r>
    </w:p>
    <w:p w14:paraId="1091059D" w14:textId="77777777" w:rsidR="00672595" w:rsidRDefault="00672595" w:rsidP="00672595">
      <w:pPr>
        <w:autoSpaceDE w:val="0"/>
        <w:autoSpaceDN w:val="0"/>
        <w:adjustRightInd w:val="0"/>
        <w:spacing w:after="0"/>
        <w:rPr>
          <w:rFonts w:cstheme="minorHAnsi"/>
          <w:color w:val="000000" w:themeColor="text1"/>
        </w:rPr>
      </w:pPr>
    </w:p>
    <w:p w14:paraId="269124D7" w14:textId="77777777" w:rsidR="00672595" w:rsidRPr="00C97F0C" w:rsidRDefault="00672595" w:rsidP="00672595">
      <w:pPr>
        <w:autoSpaceDE w:val="0"/>
        <w:autoSpaceDN w:val="0"/>
        <w:adjustRightInd w:val="0"/>
        <w:spacing w:after="0"/>
        <w:rPr>
          <w:rFonts w:cstheme="minorHAnsi"/>
          <w:color w:val="000000" w:themeColor="text1"/>
        </w:rPr>
      </w:pPr>
      <w:r>
        <w:rPr>
          <w:rFonts w:cstheme="minorHAnsi"/>
          <w:color w:val="000000" w:themeColor="text1"/>
        </w:rPr>
        <w:t>(3</w:t>
      </w:r>
      <w:r w:rsidRPr="00C97F0C">
        <w:rPr>
          <w:rFonts w:cstheme="minorHAnsi"/>
          <w:color w:val="000000" w:themeColor="text1"/>
        </w:rPr>
        <w:t xml:space="preserve">)                                                            </w:t>
      </w:r>
      <m:oMath>
        <m:sSubSup>
          <m:sSubSupPr>
            <m:ctrlPr>
              <w:rPr>
                <w:rFonts w:ascii="Cambria Math" w:hAnsi="Cambria Math" w:cstheme="minorHAnsi"/>
                <w:i/>
                <w:color w:val="000000" w:themeColor="text1"/>
              </w:rPr>
            </m:ctrlPr>
          </m:sSubSupPr>
          <m:e>
            <m:r>
              <w:rPr>
                <w:rFonts w:ascii="Cambria Math" w:hAnsi="Cambria Math" w:cstheme="minorHAnsi"/>
                <w:color w:val="000000" w:themeColor="text1"/>
              </w:rPr>
              <m:t>C</m:t>
            </m:r>
          </m:e>
          <m:sub>
            <m:r>
              <w:rPr>
                <w:rFonts w:ascii="Cambria Math" w:hAnsi="Cambria Math" w:cstheme="minorHAnsi"/>
                <w:color w:val="000000" w:themeColor="text1"/>
              </w:rPr>
              <m:t>wp</m:t>
            </m:r>
          </m:sub>
          <m:sup>
            <m:r>
              <w:rPr>
                <w:rFonts w:ascii="Cambria Math" w:hAnsi="Cambria Math" w:cstheme="minorHAnsi"/>
                <w:color w:val="000000" w:themeColor="text1"/>
              </w:rPr>
              <m:t>0</m:t>
            </m:r>
          </m:sup>
        </m:sSubSup>
        <m:r>
          <w:rPr>
            <w:rFonts w:ascii="Cambria Math" w:hAnsi="Cambria Math"/>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hp</m:t>
                </m:r>
              </m:sub>
            </m:sSub>
          </m:num>
          <m:den>
            <m:sSub>
              <m:sSubPr>
                <m:ctrlPr>
                  <w:rPr>
                    <w:rFonts w:ascii="Cambria Math" w:hAnsi="Cambria Math"/>
                    <w:i/>
                  </w:rPr>
                </m:ctrlPr>
              </m:sSubPr>
              <m:e>
                <m:r>
                  <w:rPr>
                    <w:rFonts w:ascii="Cambria Math" w:hAnsi="Cambria Math"/>
                  </w:rPr>
                  <m:t>V</m:t>
                </m:r>
              </m:e>
              <m:sub>
                <m:r>
                  <w:rPr>
                    <w:rFonts w:ascii="Cambria Math" w:hAnsi="Cambria Math"/>
                  </w:rPr>
                  <m:t>wp</m:t>
                </m:r>
              </m:sub>
            </m:sSub>
          </m:den>
        </m:f>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K</m:t>
                </m:r>
              </m:e>
              <m:sub>
                <m:r>
                  <w:rPr>
                    <w:rFonts w:ascii="Cambria Math" w:hAnsi="Cambria Math"/>
                  </w:rPr>
                  <m:t>d</m:t>
                </m:r>
              </m:sub>
            </m:sSub>
            <m:sSub>
              <m:sSubPr>
                <m:ctrlPr>
                  <w:rPr>
                    <w:rFonts w:ascii="Cambria Math" w:hAnsi="Cambria Math"/>
                    <w:i/>
                  </w:rPr>
                </m:ctrlPr>
              </m:sSubPr>
              <m:e>
                <m:r>
                  <w:rPr>
                    <w:rFonts w:ascii="Cambria Math" w:hAnsi="Cambria Math"/>
                  </w:rPr>
                  <m:t>V</m:t>
                </m:r>
              </m:e>
              <m:sub>
                <m:r>
                  <w:rPr>
                    <w:rFonts w:ascii="Cambria Math" w:hAnsi="Cambria Math"/>
                  </w:rPr>
                  <m:t>wp</m:t>
                </m:r>
              </m:sub>
            </m:sSub>
            <m:r>
              <w:rPr>
                <w:rFonts w:ascii="Cambria Math" w:hAnsi="Cambria Math"/>
              </w:rPr>
              <m:t xml:space="preserve">+ </m:t>
            </m:r>
            <m:sSub>
              <m:sSubPr>
                <m:ctrlPr>
                  <w:rPr>
                    <w:rFonts w:ascii="Cambria Math" w:hAnsi="Cambria Math"/>
                    <w:i/>
                  </w:rPr>
                </m:ctrlPr>
              </m:sSubPr>
              <m:e>
                <m:r>
                  <w:rPr>
                    <w:rFonts w:ascii="Cambria Math" w:hAnsi="Cambria Math"/>
                  </w:rPr>
                  <m:t>V</m:t>
                </m:r>
              </m:e>
              <m:sub>
                <m:r>
                  <w:rPr>
                    <w:rFonts w:ascii="Cambria Math" w:hAnsi="Cambria Math"/>
                  </w:rPr>
                  <m:t xml:space="preserve">hp </m:t>
                </m:r>
              </m:sub>
            </m:sSub>
          </m:e>
        </m:d>
      </m:oMath>
    </w:p>
    <w:p w14:paraId="293F068D" w14:textId="77777777" w:rsidR="00672595" w:rsidRDefault="00672595" w:rsidP="00672595">
      <w:pPr>
        <w:autoSpaceDE w:val="0"/>
        <w:autoSpaceDN w:val="0"/>
        <w:adjustRightInd w:val="0"/>
        <w:spacing w:after="0"/>
        <w:rPr>
          <w:rFonts w:cstheme="minorHAnsi"/>
          <w:color w:val="000000" w:themeColor="text1"/>
        </w:rPr>
      </w:pPr>
    </w:p>
    <w:p w14:paraId="71EB1CC5" w14:textId="77777777" w:rsidR="00672595" w:rsidRDefault="00672595" w:rsidP="00672595">
      <w:pPr>
        <w:autoSpaceDE w:val="0"/>
        <w:autoSpaceDN w:val="0"/>
        <w:adjustRightInd w:val="0"/>
        <w:spacing w:after="0"/>
        <w:rPr>
          <w:rFonts w:cstheme="minorHAnsi"/>
          <w:color w:val="000000" w:themeColor="text1"/>
        </w:rPr>
      </w:pPr>
      <w:proofErr w:type="spellStart"/>
      <w:r w:rsidRPr="00C17FA6">
        <w:rPr>
          <w:rFonts w:cstheme="minorHAnsi"/>
          <w:i/>
          <w:color w:val="000000" w:themeColor="text1"/>
        </w:rPr>
        <w:t>K</w:t>
      </w:r>
      <w:r w:rsidRPr="00C17FA6">
        <w:rPr>
          <w:rFonts w:cstheme="minorHAnsi"/>
          <w:i/>
          <w:color w:val="000000" w:themeColor="text1"/>
          <w:vertAlign w:val="subscript"/>
        </w:rPr>
        <w:t>d</w:t>
      </w:r>
      <w:proofErr w:type="spellEnd"/>
      <w:r>
        <w:rPr>
          <w:rFonts w:cstheme="minorHAnsi"/>
          <w:color w:val="000000" w:themeColor="text1"/>
        </w:rPr>
        <w:t xml:space="preserve"> </w:t>
      </w:r>
      <w:r w:rsidRPr="00C97F0C">
        <w:rPr>
          <w:rFonts w:cstheme="minorHAnsi"/>
          <w:color w:val="000000" w:themeColor="text1"/>
        </w:rPr>
        <w:t xml:space="preserve">is related to Henry’s law constant, </w:t>
      </w:r>
      <w:r w:rsidRPr="00C97F0C">
        <w:rPr>
          <w:rFonts w:cstheme="minorHAnsi"/>
          <w:i/>
          <w:color w:val="000000" w:themeColor="text1"/>
        </w:rPr>
        <w:t xml:space="preserve">K </w:t>
      </w:r>
      <w:r w:rsidRPr="00C97F0C">
        <w:rPr>
          <w:rFonts w:cstheme="minorHAnsi"/>
          <w:color w:val="000000" w:themeColor="text1"/>
        </w:rPr>
        <w:t>(mol L</w:t>
      </w:r>
      <w:r w:rsidRPr="00C97F0C">
        <w:rPr>
          <w:rFonts w:cstheme="minorHAnsi"/>
          <w:color w:val="000000" w:themeColor="text1"/>
          <w:vertAlign w:val="superscript"/>
        </w:rPr>
        <w:t>-1</w:t>
      </w:r>
      <w:r w:rsidRPr="00C97F0C">
        <w:rPr>
          <w:rFonts w:cstheme="minorHAnsi"/>
          <w:color w:val="000000" w:themeColor="text1"/>
        </w:rPr>
        <w:t xml:space="preserve"> atm</w:t>
      </w:r>
      <w:r w:rsidRPr="00C97F0C">
        <w:rPr>
          <w:rFonts w:cstheme="minorHAnsi"/>
          <w:color w:val="000000" w:themeColor="text1"/>
          <w:vertAlign w:val="superscript"/>
        </w:rPr>
        <w:t>-1</w:t>
      </w:r>
      <w:r w:rsidRPr="00C97F0C">
        <w:rPr>
          <w:rFonts w:cstheme="minorHAnsi"/>
          <w:color w:val="000000" w:themeColor="text1"/>
        </w:rPr>
        <w:t>), through</w:t>
      </w:r>
      <w:r>
        <w:rPr>
          <w:rFonts w:cstheme="minorHAnsi"/>
          <w:color w:val="000000" w:themeColor="text1"/>
        </w:rPr>
        <w:t xml:space="preserve"> the following expression:</w:t>
      </w:r>
    </w:p>
    <w:p w14:paraId="63BBB1B1" w14:textId="77777777" w:rsidR="00672595" w:rsidRDefault="00672595" w:rsidP="00672595">
      <w:pPr>
        <w:autoSpaceDE w:val="0"/>
        <w:autoSpaceDN w:val="0"/>
        <w:adjustRightInd w:val="0"/>
        <w:spacing w:after="0"/>
        <w:rPr>
          <w:rFonts w:cstheme="minorHAnsi"/>
          <w:color w:val="000000" w:themeColor="text1"/>
        </w:rPr>
      </w:pPr>
    </w:p>
    <w:p w14:paraId="329CC485" w14:textId="77777777" w:rsidR="00672595" w:rsidRPr="00B36BAB" w:rsidRDefault="00672595" w:rsidP="00672595">
      <w:pPr>
        <w:autoSpaceDE w:val="0"/>
        <w:autoSpaceDN w:val="0"/>
        <w:adjustRightInd w:val="0"/>
        <w:spacing w:after="0"/>
        <w:rPr>
          <w:rFonts w:cstheme="minorHAnsi"/>
          <w:color w:val="000000" w:themeColor="text1"/>
        </w:rPr>
      </w:pPr>
      <w:r>
        <w:rPr>
          <w:rFonts w:eastAsiaTheme="minorEastAsia" w:cstheme="minorHAnsi"/>
          <w:color w:val="000000" w:themeColor="text1"/>
        </w:rPr>
        <w:t xml:space="preserve">(4)                                                                   </w:t>
      </w:r>
      <m:oMath>
        <m:r>
          <w:rPr>
            <w:rFonts w:ascii="Cambria Math" w:hAnsi="Cambria Math" w:cstheme="minorHAnsi"/>
            <w:color w:val="000000" w:themeColor="text1"/>
          </w:rPr>
          <m:t>K=</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K</m:t>
                </m:r>
              </m:e>
              <m:sub>
                <m:r>
                  <w:rPr>
                    <w:rFonts w:ascii="Cambria Math" w:hAnsi="Cambria Math" w:cstheme="minorHAnsi"/>
                    <w:color w:val="000000" w:themeColor="text1"/>
                  </w:rPr>
                  <m:t>d</m:t>
                </m:r>
              </m:sub>
            </m:sSub>
          </m:num>
          <m:den>
            <m:r>
              <w:rPr>
                <w:rFonts w:ascii="Cambria Math" w:hAnsi="Cambria Math" w:cstheme="minorHAnsi"/>
                <w:color w:val="000000" w:themeColor="text1"/>
              </w:rPr>
              <m:t>RT</m:t>
            </m:r>
          </m:den>
        </m:f>
      </m:oMath>
    </w:p>
    <w:p w14:paraId="432BE767" w14:textId="77777777" w:rsidR="00672595" w:rsidRPr="00060AE1" w:rsidRDefault="00672595" w:rsidP="00672595">
      <w:pPr>
        <w:autoSpaceDE w:val="0"/>
        <w:autoSpaceDN w:val="0"/>
        <w:adjustRightInd w:val="0"/>
        <w:spacing w:after="0"/>
        <w:rPr>
          <w:rFonts w:cstheme="minorHAnsi"/>
          <w:color w:val="000000" w:themeColor="text1"/>
        </w:rPr>
      </w:pPr>
      <w:r>
        <w:rPr>
          <w:rFonts w:cstheme="minorHAnsi"/>
          <w:color w:val="000000" w:themeColor="text1"/>
        </w:rPr>
        <w:t xml:space="preserve">Where </w:t>
      </w:r>
      <w:r w:rsidRPr="00C17FA6">
        <w:rPr>
          <w:rFonts w:cstheme="minorHAnsi"/>
          <w:i/>
          <w:color w:val="000000" w:themeColor="text1"/>
        </w:rPr>
        <w:t>R</w:t>
      </w:r>
      <w:r w:rsidRPr="000B07C3">
        <w:rPr>
          <w:rFonts w:cstheme="minorHAnsi"/>
          <w:color w:val="000000" w:themeColor="text1"/>
        </w:rPr>
        <w:t xml:space="preserve"> is the gas constant</w:t>
      </w:r>
      <w:r>
        <w:rPr>
          <w:rFonts w:cstheme="minorHAnsi"/>
          <w:color w:val="000000" w:themeColor="text1"/>
        </w:rPr>
        <w:t xml:space="preserve"> </w:t>
      </w:r>
      <w:r w:rsidRPr="000B07C3">
        <w:rPr>
          <w:rFonts w:cstheme="minorHAnsi"/>
          <w:color w:val="000000" w:themeColor="text1"/>
        </w:rPr>
        <w:t>(0.08205746 L atm</w:t>
      </w:r>
      <w:r>
        <w:rPr>
          <w:rFonts w:cstheme="minorHAnsi"/>
          <w:color w:val="000000" w:themeColor="text1"/>
        </w:rPr>
        <w:t xml:space="preserve"> </w:t>
      </w:r>
      <w:r w:rsidRPr="000B07C3">
        <w:rPr>
          <w:rFonts w:cstheme="minorHAnsi"/>
          <w:color w:val="000000" w:themeColor="text1"/>
        </w:rPr>
        <w:t>K</w:t>
      </w:r>
      <w:r>
        <w:rPr>
          <w:rFonts w:cstheme="minorHAnsi"/>
          <w:color w:val="000000" w:themeColor="text1"/>
          <w:vertAlign w:val="superscript"/>
        </w:rPr>
        <w:t>-1</w:t>
      </w:r>
      <w:r w:rsidRPr="000B07C3">
        <w:rPr>
          <w:rFonts w:cstheme="minorHAnsi"/>
          <w:color w:val="000000" w:themeColor="text1"/>
        </w:rPr>
        <w:t xml:space="preserve"> mol</w:t>
      </w:r>
      <w:r>
        <w:rPr>
          <w:rFonts w:cstheme="minorHAnsi"/>
          <w:color w:val="000000" w:themeColor="text1"/>
          <w:vertAlign w:val="superscript"/>
        </w:rPr>
        <w:t>-1</w:t>
      </w:r>
      <w:r w:rsidRPr="000B07C3">
        <w:rPr>
          <w:rFonts w:cstheme="minorHAnsi"/>
          <w:color w:val="000000" w:themeColor="text1"/>
        </w:rPr>
        <w:t>), and T is the equilibration</w:t>
      </w:r>
      <w:r>
        <w:rPr>
          <w:rFonts w:cstheme="minorHAnsi"/>
          <w:color w:val="000000" w:themeColor="text1"/>
        </w:rPr>
        <w:t xml:space="preserve"> </w:t>
      </w:r>
      <w:r w:rsidRPr="000B07C3">
        <w:rPr>
          <w:rFonts w:cstheme="minorHAnsi"/>
          <w:color w:val="000000" w:themeColor="text1"/>
        </w:rPr>
        <w:t>temperature in Kelvin (K).</w:t>
      </w:r>
      <w:r w:rsidDel="00D30A38">
        <w:rPr>
          <w:rFonts w:cstheme="minorHAnsi"/>
          <w:color w:val="000000" w:themeColor="text1"/>
        </w:rPr>
        <w:t xml:space="preserve"> </w:t>
      </w:r>
      <w:r>
        <w:rPr>
          <w:rFonts w:cstheme="minorHAnsi"/>
          <w:color w:val="000000" w:themeColor="text1"/>
        </w:rPr>
        <w:t>In addition</w:t>
      </w:r>
      <w:r w:rsidRPr="00FC0B2D">
        <w:rPr>
          <w:rFonts w:cstheme="minorHAnsi"/>
          <w:color w:val="000000" w:themeColor="text1"/>
        </w:rPr>
        <w:t>, the concentration</w:t>
      </w:r>
      <w:r w:rsidR="000A6A40">
        <w:rPr>
          <w:rFonts w:cstheme="minorHAnsi"/>
          <w:color w:val="000000" w:themeColor="text1"/>
        </w:rPr>
        <w:t xml:space="preserve"> of CH</w:t>
      </w:r>
      <w:r w:rsidR="002711DD" w:rsidRPr="00B856D5">
        <w:rPr>
          <w:rFonts w:cstheme="minorHAnsi"/>
          <w:color w:val="000000" w:themeColor="text1"/>
          <w:vertAlign w:val="subscript"/>
        </w:rPr>
        <w:t>4</w:t>
      </w:r>
      <w:r w:rsidR="000A6A40">
        <w:rPr>
          <w:rFonts w:cstheme="minorHAnsi"/>
          <w:color w:val="000000" w:themeColor="text1"/>
        </w:rPr>
        <w:t xml:space="preserve"> or N</w:t>
      </w:r>
      <w:r w:rsidR="002711DD" w:rsidRPr="00B856D5">
        <w:rPr>
          <w:rFonts w:cstheme="minorHAnsi"/>
          <w:color w:val="000000" w:themeColor="text1"/>
          <w:vertAlign w:val="subscript"/>
        </w:rPr>
        <w:t>2</w:t>
      </w:r>
      <w:r w:rsidR="000A6A40">
        <w:rPr>
          <w:rFonts w:cstheme="minorHAnsi"/>
          <w:color w:val="000000" w:themeColor="text1"/>
        </w:rPr>
        <w:t>O</w:t>
      </w:r>
      <w:r w:rsidRPr="00FC0B2D">
        <w:rPr>
          <w:rFonts w:cstheme="minorHAnsi"/>
          <w:color w:val="000000" w:themeColor="text1"/>
        </w:rPr>
        <w:t xml:space="preserve"> in the gas phase can be computed fr</w:t>
      </w:r>
      <w:r w:rsidRPr="00060AE1">
        <w:rPr>
          <w:rFonts w:cstheme="minorHAnsi"/>
          <w:color w:val="000000" w:themeColor="text1"/>
        </w:rPr>
        <w:t>om the</w:t>
      </w:r>
      <w:r w:rsidRPr="00FC0B2D">
        <w:rPr>
          <w:rFonts w:cstheme="minorHAnsi"/>
          <w:color w:val="000000" w:themeColor="text1"/>
        </w:rPr>
        <w:t xml:space="preserve"> </w:t>
      </w:r>
      <w:r>
        <w:rPr>
          <w:rFonts w:cstheme="minorHAnsi"/>
          <w:color w:val="000000" w:themeColor="text1"/>
        </w:rPr>
        <w:t xml:space="preserve">dry </w:t>
      </w:r>
      <w:r w:rsidRPr="00FC0B2D">
        <w:rPr>
          <w:rFonts w:cstheme="minorHAnsi"/>
          <w:color w:val="000000" w:themeColor="text1"/>
        </w:rPr>
        <w:t>mixing ratio (x) of the</w:t>
      </w:r>
      <w:r w:rsidR="000A6A40">
        <w:rPr>
          <w:rFonts w:cstheme="minorHAnsi"/>
          <w:color w:val="000000" w:themeColor="text1"/>
        </w:rPr>
        <w:t xml:space="preserve"> given gas in the</w:t>
      </w:r>
      <w:r w:rsidRPr="00FC0B2D">
        <w:rPr>
          <w:rFonts w:cstheme="minorHAnsi"/>
          <w:color w:val="000000" w:themeColor="text1"/>
        </w:rPr>
        <w:t xml:space="preserve"> headspace</w:t>
      </w:r>
      <w:r w:rsidR="000A6A40">
        <w:rPr>
          <w:rFonts w:cstheme="minorHAnsi"/>
          <w:color w:val="000000" w:themeColor="text1"/>
        </w:rPr>
        <w:t>,</w:t>
      </w:r>
      <w:r w:rsidRPr="00FC0B2D">
        <w:rPr>
          <w:rFonts w:cstheme="minorHAnsi"/>
          <w:color w:val="000000" w:themeColor="text1"/>
        </w:rPr>
        <w:t xml:space="preserve"> </w:t>
      </w:r>
      <w:r w:rsidRPr="00060AE1">
        <w:rPr>
          <w:rFonts w:cstheme="minorHAnsi"/>
          <w:color w:val="000000" w:themeColor="text1"/>
        </w:rPr>
        <w:t>as measured by gas chromatography:</w:t>
      </w:r>
    </w:p>
    <w:p w14:paraId="06592008" w14:textId="77777777" w:rsidR="00672595" w:rsidRPr="00060AE1" w:rsidRDefault="00672595" w:rsidP="00672595">
      <w:pPr>
        <w:autoSpaceDE w:val="0"/>
        <w:autoSpaceDN w:val="0"/>
        <w:adjustRightInd w:val="0"/>
        <w:spacing w:after="0"/>
        <w:rPr>
          <w:rFonts w:cstheme="minorHAnsi"/>
          <w:color w:val="000000" w:themeColor="text1"/>
        </w:rPr>
      </w:pPr>
    </w:p>
    <w:p w14:paraId="242E7C92" w14:textId="77777777" w:rsidR="00672595" w:rsidRPr="00433E9D" w:rsidRDefault="00672595" w:rsidP="00672595">
      <w:pPr>
        <w:autoSpaceDE w:val="0"/>
        <w:autoSpaceDN w:val="0"/>
        <w:adjustRightInd w:val="0"/>
        <w:spacing w:after="0"/>
        <w:rPr>
          <w:rFonts w:cstheme="minorHAnsi"/>
          <w:color w:val="000000" w:themeColor="text1"/>
        </w:rPr>
      </w:pPr>
      <w:r w:rsidRPr="00060AE1">
        <w:rPr>
          <w:rFonts w:cstheme="minorHAnsi"/>
          <w:color w:val="000000" w:themeColor="text1"/>
        </w:rPr>
        <w:t xml:space="preserve">(5)                                                                   </w:t>
      </w:r>
      <m:oMath>
        <m:sSub>
          <m:sSubPr>
            <m:ctrlPr>
              <w:rPr>
                <w:rFonts w:ascii="Cambria Math" w:hAnsi="Cambria Math" w:cstheme="minorHAnsi"/>
                <w:i/>
                <w:color w:val="000000" w:themeColor="text1"/>
              </w:rPr>
            </m:ctrlPr>
          </m:sSubPr>
          <m:e>
            <m:r>
              <w:rPr>
                <w:rFonts w:ascii="Cambria Math" w:hAnsi="Cambria Math" w:cstheme="minorHAnsi"/>
                <w:color w:val="000000" w:themeColor="text1"/>
              </w:rPr>
              <m:t>C</m:t>
            </m:r>
          </m:e>
          <m:sub>
            <m:r>
              <w:rPr>
                <w:rFonts w:ascii="Cambria Math" w:hAnsi="Cambria Math" w:cstheme="minorHAnsi"/>
                <w:color w:val="000000" w:themeColor="text1"/>
              </w:rPr>
              <m:t>hp</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r>
              <w:rPr>
                <w:rFonts w:ascii="Cambria Math" w:hAnsi="Cambria Math" w:cstheme="minorHAnsi"/>
                <w:color w:val="000000" w:themeColor="text1"/>
              </w:rPr>
              <m:t>xP</m:t>
            </m:r>
          </m:num>
          <m:den>
            <m:r>
              <w:rPr>
                <w:rFonts w:ascii="Cambria Math" w:hAnsi="Cambria Math" w:cstheme="minorHAnsi"/>
                <w:color w:val="000000" w:themeColor="text1"/>
              </w:rPr>
              <m:t>RT</m:t>
            </m:r>
          </m:den>
        </m:f>
      </m:oMath>
    </w:p>
    <w:p w14:paraId="266DA038" w14:textId="77777777" w:rsidR="00672595" w:rsidRDefault="00672595" w:rsidP="00672595">
      <w:pPr>
        <w:autoSpaceDE w:val="0"/>
        <w:autoSpaceDN w:val="0"/>
        <w:adjustRightInd w:val="0"/>
        <w:spacing w:after="0"/>
        <w:rPr>
          <w:rFonts w:cstheme="minorHAnsi"/>
          <w:color w:val="000000" w:themeColor="text1"/>
          <w:highlight w:val="yellow"/>
        </w:rPr>
      </w:pPr>
    </w:p>
    <w:p w14:paraId="56A83A24" w14:textId="77777777" w:rsidR="00672595" w:rsidRPr="00C97F0C" w:rsidRDefault="002E528E" w:rsidP="00672595">
      <w:pPr>
        <w:autoSpaceDE w:val="0"/>
        <w:autoSpaceDN w:val="0"/>
        <w:adjustRightInd w:val="0"/>
        <w:spacing w:after="0"/>
        <w:rPr>
          <w:rFonts w:cstheme="minorHAnsi"/>
          <w:color w:val="000000" w:themeColor="text1"/>
        </w:rPr>
      </w:pPr>
      <w:r>
        <w:rPr>
          <w:rFonts w:cstheme="minorHAnsi"/>
          <w:color w:val="000000" w:themeColor="text1"/>
        </w:rPr>
        <w:t xml:space="preserve">where </w:t>
      </w:r>
      <w:r w:rsidR="000A6A40">
        <w:rPr>
          <w:rFonts w:cstheme="minorHAnsi"/>
          <w:color w:val="000000" w:themeColor="text1"/>
        </w:rPr>
        <w:t xml:space="preserve">P is the headspace pressure (namely atmospheric pressure). By </w:t>
      </w:r>
      <w:r w:rsidR="000A6A40" w:rsidRPr="00C97F0C">
        <w:rPr>
          <w:rFonts w:cstheme="minorHAnsi"/>
          <w:color w:val="000000" w:themeColor="text1"/>
        </w:rPr>
        <w:t xml:space="preserve">substituting </w:t>
      </w:r>
      <w:proofErr w:type="spellStart"/>
      <w:r w:rsidR="000A6A40" w:rsidRPr="00C97F0C">
        <w:rPr>
          <w:rFonts w:cstheme="minorHAnsi"/>
          <w:color w:val="000000" w:themeColor="text1"/>
        </w:rPr>
        <w:t>C</w:t>
      </w:r>
      <w:r w:rsidR="000A6A40" w:rsidRPr="00C97F0C">
        <w:rPr>
          <w:rFonts w:cstheme="minorHAnsi"/>
          <w:color w:val="000000" w:themeColor="text1"/>
          <w:vertAlign w:val="subscript"/>
        </w:rPr>
        <w:t>hp</w:t>
      </w:r>
      <w:proofErr w:type="spellEnd"/>
      <w:r w:rsidR="000A6A40" w:rsidRPr="00C97F0C">
        <w:rPr>
          <w:rFonts w:cstheme="minorHAnsi"/>
          <w:color w:val="000000" w:themeColor="text1"/>
        </w:rPr>
        <w:t xml:space="preserve"> and K in equation 3</w:t>
      </w:r>
      <w:r w:rsidR="000A6A40">
        <w:rPr>
          <w:rFonts w:cstheme="minorHAnsi"/>
          <w:color w:val="000000" w:themeColor="text1"/>
        </w:rPr>
        <w:t xml:space="preserve">, </w:t>
      </w:r>
      <w:r w:rsidR="00672595" w:rsidRPr="00C97F0C">
        <w:rPr>
          <w:rFonts w:cstheme="minorHAnsi"/>
          <w:color w:val="000000" w:themeColor="text1"/>
        </w:rPr>
        <w:t xml:space="preserve">the </w:t>
      </w:r>
      <w:r w:rsidR="000A6A40">
        <w:rPr>
          <w:rFonts w:cstheme="minorHAnsi"/>
          <w:color w:val="000000" w:themeColor="text1"/>
        </w:rPr>
        <w:t xml:space="preserve">original </w:t>
      </w:r>
      <w:r w:rsidR="00672595" w:rsidRPr="00C97F0C">
        <w:rPr>
          <w:rFonts w:cstheme="minorHAnsi"/>
          <w:color w:val="000000" w:themeColor="text1"/>
        </w:rPr>
        <w:t>concentration of the gas in the water sample is calculated</w:t>
      </w:r>
      <w:r w:rsidR="000A6A40">
        <w:rPr>
          <w:rFonts w:cstheme="minorHAnsi"/>
          <w:color w:val="000000" w:themeColor="text1"/>
        </w:rPr>
        <w:t xml:space="preserve"> as</w:t>
      </w:r>
      <w:r w:rsidR="00672595" w:rsidRPr="00C97F0C">
        <w:rPr>
          <w:rFonts w:cstheme="minorHAnsi"/>
          <w:color w:val="000000" w:themeColor="text1"/>
        </w:rPr>
        <w:t>:</w:t>
      </w:r>
    </w:p>
    <w:p w14:paraId="0ECB60F5" w14:textId="77777777" w:rsidR="00672595" w:rsidRPr="00C97F0C" w:rsidRDefault="00672595" w:rsidP="00672595">
      <w:pPr>
        <w:autoSpaceDE w:val="0"/>
        <w:autoSpaceDN w:val="0"/>
        <w:adjustRightInd w:val="0"/>
        <w:spacing w:after="0"/>
        <w:rPr>
          <w:rFonts w:cstheme="minorHAnsi"/>
          <w:color w:val="000000" w:themeColor="text1"/>
        </w:rPr>
      </w:pPr>
    </w:p>
    <w:p w14:paraId="2B533D5E" w14:textId="77777777" w:rsidR="00672595" w:rsidRPr="00C97F0C" w:rsidRDefault="00672595" w:rsidP="00672595">
      <w:pPr>
        <w:autoSpaceDE w:val="0"/>
        <w:autoSpaceDN w:val="0"/>
        <w:adjustRightInd w:val="0"/>
        <w:spacing w:after="0"/>
        <w:rPr>
          <w:rFonts w:cstheme="minorHAnsi"/>
          <w:color w:val="000000" w:themeColor="text1"/>
        </w:rPr>
      </w:pPr>
      <w:r w:rsidRPr="00C97F0C">
        <w:rPr>
          <w:rFonts w:cstheme="minorHAnsi"/>
          <w:color w:val="000000" w:themeColor="text1"/>
        </w:rPr>
        <w:t xml:space="preserve">(6)                                               </w:t>
      </w:r>
      <m:oMath>
        <m:r>
          <w:rPr>
            <w:rFonts w:ascii="Cambria Math" w:hAnsi="Cambria Math" w:cstheme="minorHAnsi"/>
            <w:color w:val="000000" w:themeColor="text1"/>
          </w:rPr>
          <m:t xml:space="preserve"> </m:t>
        </m:r>
        <m:sSubSup>
          <m:sSubSupPr>
            <m:ctrlPr>
              <w:rPr>
                <w:rFonts w:ascii="Cambria Math" w:hAnsi="Cambria Math" w:cstheme="minorHAnsi"/>
                <w:i/>
                <w:color w:val="000000" w:themeColor="text1"/>
              </w:rPr>
            </m:ctrlPr>
          </m:sSubSupPr>
          <m:e>
            <m:r>
              <w:rPr>
                <w:rFonts w:ascii="Cambria Math" w:hAnsi="Cambria Math" w:cstheme="minorHAnsi"/>
                <w:color w:val="000000" w:themeColor="text1"/>
              </w:rPr>
              <m:t>C</m:t>
            </m:r>
          </m:e>
          <m:sub>
            <m:r>
              <w:rPr>
                <w:rFonts w:ascii="Cambria Math" w:hAnsi="Cambria Math" w:cstheme="minorHAnsi"/>
                <w:color w:val="000000" w:themeColor="text1"/>
              </w:rPr>
              <m:t>wp</m:t>
            </m:r>
          </m:sub>
          <m:sup>
            <m:r>
              <w:rPr>
                <w:rFonts w:ascii="Cambria Math" w:hAnsi="Cambria Math" w:cstheme="minorHAnsi"/>
                <w:color w:val="000000" w:themeColor="text1"/>
              </w:rPr>
              <m:t>0</m:t>
            </m:r>
          </m:sup>
        </m:sSubSup>
        <m:r>
          <w:rPr>
            <w:rFonts w:ascii="Cambria Math" w:hAnsi="Cambria Math"/>
          </w:rPr>
          <m:t xml:space="preserve"> </m:t>
        </m:r>
        <m:d>
          <m:dPr>
            <m:begChr m:val="["/>
            <m:endChr m:val="]"/>
            <m:ctrlPr>
              <w:rPr>
                <w:rFonts w:ascii="Cambria Math" w:hAnsi="Cambria Math"/>
                <w:i/>
              </w:rPr>
            </m:ctrlPr>
          </m:dPr>
          <m:e>
            <m:r>
              <m:rPr>
                <m:sty m:val="p"/>
              </m:rPr>
              <w:rPr>
                <w:rFonts w:ascii="Cambria Math" w:hAnsi="Cambria Math"/>
              </w:rPr>
              <m:t xml:space="preserve">mol </m:t>
            </m:r>
            <m:sSup>
              <m:sSupPr>
                <m:ctrlPr>
                  <w:rPr>
                    <w:rFonts w:ascii="Cambria Math" w:hAnsi="Cambria Math"/>
                  </w:rPr>
                </m:ctrlPr>
              </m:sSupPr>
              <m:e>
                <m:r>
                  <m:rPr>
                    <m:sty m:val="p"/>
                  </m:rPr>
                  <w:rPr>
                    <w:rFonts w:ascii="Cambria Math" w:hAnsi="Cambria Math"/>
                  </w:rPr>
                  <m:t>L</m:t>
                </m:r>
              </m:e>
              <m:sup>
                <m:r>
                  <m:rPr>
                    <m:sty m:val="p"/>
                  </m:rPr>
                  <w:rPr>
                    <w:rFonts w:ascii="Cambria Math" w:hAnsi="Cambria Math"/>
                  </w:rPr>
                  <m:t>-1</m:t>
                </m:r>
              </m:sup>
            </m:sSup>
          </m:e>
        </m:d>
        <m:r>
          <w:rPr>
            <w:rFonts w:ascii="Cambria Math" w:hAnsi="Cambria Math"/>
          </w:rPr>
          <m:t>=</m:t>
        </m:r>
        <m:f>
          <m:fPr>
            <m:ctrlPr>
              <w:rPr>
                <w:rFonts w:ascii="Cambria Math" w:hAnsi="Cambria Math"/>
                <w:i/>
              </w:rPr>
            </m:ctrlPr>
          </m:fPr>
          <m:num>
            <m:r>
              <w:rPr>
                <w:rFonts w:ascii="Cambria Math" w:hAnsi="Cambria Math"/>
              </w:rPr>
              <m:t>xP</m:t>
            </m:r>
          </m:num>
          <m:den>
            <m:sSub>
              <m:sSubPr>
                <m:ctrlPr>
                  <w:rPr>
                    <w:rFonts w:ascii="Cambria Math" w:hAnsi="Cambria Math"/>
                    <w:i/>
                  </w:rPr>
                </m:ctrlPr>
              </m:sSubPr>
              <m:e>
                <m:r>
                  <w:rPr>
                    <w:rFonts w:ascii="Cambria Math" w:hAnsi="Cambria Math"/>
                  </w:rPr>
                  <m:t>V</m:t>
                </m:r>
              </m:e>
              <m:sub>
                <m:r>
                  <w:rPr>
                    <w:rFonts w:ascii="Cambria Math" w:hAnsi="Cambria Math"/>
                  </w:rPr>
                  <m:t>wp</m:t>
                </m:r>
              </m:sub>
            </m:sSub>
          </m:den>
        </m:f>
        <m:d>
          <m:dPr>
            <m:ctrlPr>
              <w:rPr>
                <w:rFonts w:ascii="Cambria Math" w:hAnsi="Cambria Math"/>
                <w:i/>
              </w:rPr>
            </m:ctrlPr>
          </m:dPr>
          <m:e>
            <m:r>
              <w:rPr>
                <w:rFonts w:ascii="Cambria Math" w:hAnsi="Cambria Math"/>
              </w:rPr>
              <m:t xml:space="preserve"> K</m:t>
            </m:r>
            <m:sSub>
              <m:sSubPr>
                <m:ctrlPr>
                  <w:rPr>
                    <w:rFonts w:ascii="Cambria Math" w:hAnsi="Cambria Math"/>
                    <w:i/>
                  </w:rPr>
                </m:ctrlPr>
              </m:sSubPr>
              <m:e>
                <m:r>
                  <w:rPr>
                    <w:rFonts w:ascii="Cambria Math" w:hAnsi="Cambria Math"/>
                  </w:rPr>
                  <m:t>V</m:t>
                </m:r>
              </m:e>
              <m:sub>
                <m:r>
                  <w:rPr>
                    <w:rFonts w:ascii="Cambria Math" w:hAnsi="Cambria Math"/>
                  </w:rPr>
                  <m:t>wp</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RT</m:t>
                </m:r>
              </m:den>
            </m:f>
            <m:sSub>
              <m:sSubPr>
                <m:ctrlPr>
                  <w:rPr>
                    <w:rFonts w:ascii="Cambria Math" w:hAnsi="Cambria Math"/>
                    <w:i/>
                  </w:rPr>
                </m:ctrlPr>
              </m:sSubPr>
              <m:e>
                <m:r>
                  <w:rPr>
                    <w:rFonts w:ascii="Cambria Math" w:hAnsi="Cambria Math"/>
                  </w:rPr>
                  <m:t>V</m:t>
                </m:r>
              </m:e>
              <m:sub>
                <m:r>
                  <w:rPr>
                    <w:rFonts w:ascii="Cambria Math" w:hAnsi="Cambria Math"/>
                  </w:rPr>
                  <m:t xml:space="preserve">hp </m:t>
                </m:r>
              </m:sub>
            </m:sSub>
          </m:e>
        </m:d>
      </m:oMath>
    </w:p>
    <w:p w14:paraId="336618FD" w14:textId="77777777" w:rsidR="00672595" w:rsidRDefault="00672595" w:rsidP="00672595">
      <w:pPr>
        <w:autoSpaceDE w:val="0"/>
        <w:autoSpaceDN w:val="0"/>
        <w:adjustRightInd w:val="0"/>
        <w:spacing w:after="0"/>
        <w:rPr>
          <w:rFonts w:cstheme="minorHAnsi"/>
          <w:color w:val="000000" w:themeColor="text1"/>
        </w:rPr>
      </w:pPr>
      <w:r w:rsidRPr="00C97F0C">
        <w:rPr>
          <w:rFonts w:cstheme="minorHAnsi"/>
          <w:color w:val="000000" w:themeColor="text1"/>
        </w:rPr>
        <w:t xml:space="preserve">where </w:t>
      </w:r>
      <w:r w:rsidRPr="00C97F0C">
        <w:rPr>
          <w:rFonts w:cstheme="minorHAnsi"/>
          <w:i/>
          <w:color w:val="000000" w:themeColor="text1"/>
        </w:rPr>
        <w:t>K</w:t>
      </w:r>
      <w:r w:rsidRPr="00C97F0C">
        <w:rPr>
          <w:rFonts w:cstheme="minorHAnsi"/>
          <w:color w:val="000000" w:themeColor="text1"/>
        </w:rPr>
        <w:t xml:space="preserve"> for N</w:t>
      </w:r>
      <w:r w:rsidRPr="00C97F0C">
        <w:rPr>
          <w:rFonts w:cstheme="minorHAnsi"/>
          <w:color w:val="000000" w:themeColor="text1"/>
          <w:vertAlign w:val="subscript"/>
        </w:rPr>
        <w:t>2</w:t>
      </w:r>
      <w:r w:rsidRPr="00C97F0C">
        <w:rPr>
          <w:rFonts w:cstheme="minorHAnsi"/>
          <w:color w:val="000000" w:themeColor="text1"/>
        </w:rPr>
        <w:t>O and CH</w:t>
      </w:r>
      <w:r w:rsidRPr="00C97F0C">
        <w:rPr>
          <w:rFonts w:cstheme="minorHAnsi"/>
          <w:color w:val="000000" w:themeColor="text1"/>
          <w:vertAlign w:val="subscript"/>
        </w:rPr>
        <w:t>4</w:t>
      </w:r>
      <w:r w:rsidRPr="00C97F0C">
        <w:rPr>
          <w:rFonts w:cstheme="minorHAnsi"/>
          <w:color w:val="000000" w:themeColor="text1"/>
        </w:rPr>
        <w:t xml:space="preserve"> </w:t>
      </w:r>
      <w:r w:rsidR="00B22D5D">
        <w:rPr>
          <w:rFonts w:cstheme="minorHAnsi"/>
          <w:color w:val="000000" w:themeColor="text1"/>
        </w:rPr>
        <w:t>are</w:t>
      </w:r>
      <w:r w:rsidR="00B22D5D" w:rsidRPr="00C97F0C">
        <w:rPr>
          <w:rFonts w:cstheme="minorHAnsi"/>
          <w:color w:val="000000" w:themeColor="text1"/>
        </w:rPr>
        <w:t xml:space="preserve"> </w:t>
      </w:r>
      <w:r w:rsidRPr="00C97F0C">
        <w:rPr>
          <w:rFonts w:cstheme="minorHAnsi"/>
          <w:color w:val="000000" w:themeColor="text1"/>
        </w:rPr>
        <w:t xml:space="preserve">determined by </w:t>
      </w:r>
      <w:r w:rsidR="00B22D5D">
        <w:rPr>
          <w:rFonts w:cstheme="minorHAnsi"/>
          <w:color w:val="000000" w:themeColor="text1"/>
        </w:rPr>
        <w:t>using the solubility</w:t>
      </w:r>
      <w:r w:rsidRPr="00C97F0C">
        <w:rPr>
          <w:rFonts w:cstheme="minorHAnsi"/>
          <w:color w:val="000000" w:themeColor="text1"/>
        </w:rPr>
        <w:t xml:space="preserve"> equations provided by Weiss and Price (1980) and </w:t>
      </w:r>
      <w:r w:rsidR="00B22D5D" w:rsidRPr="00BF403D">
        <w:rPr>
          <w:rFonts w:cstheme="minorHAnsi"/>
          <w:lang w:val="de-DE"/>
        </w:rPr>
        <w:t>Wiesenburg</w:t>
      </w:r>
      <w:r w:rsidR="00B22D5D" w:rsidRPr="00C97F0C" w:rsidDel="00B22D5D">
        <w:rPr>
          <w:rFonts w:cstheme="minorHAnsi"/>
          <w:color w:val="000000" w:themeColor="text1"/>
        </w:rPr>
        <w:t xml:space="preserve"> </w:t>
      </w:r>
      <w:r w:rsidR="00B22D5D">
        <w:rPr>
          <w:rFonts w:cstheme="minorHAnsi"/>
          <w:color w:val="000000" w:themeColor="text1"/>
        </w:rPr>
        <w:t xml:space="preserve">and </w:t>
      </w:r>
      <w:proofErr w:type="spellStart"/>
      <w:r w:rsidRPr="00C97F0C">
        <w:rPr>
          <w:rFonts w:cstheme="minorHAnsi"/>
          <w:color w:val="000000" w:themeColor="text1"/>
        </w:rPr>
        <w:t>Guinasso</w:t>
      </w:r>
      <w:proofErr w:type="spellEnd"/>
      <w:r w:rsidRPr="00C97F0C">
        <w:rPr>
          <w:rFonts w:cstheme="minorHAnsi"/>
          <w:color w:val="000000" w:themeColor="text1"/>
        </w:rPr>
        <w:t xml:space="preserve"> (1979)</w:t>
      </w:r>
      <w:r w:rsidR="00A77E9A">
        <w:rPr>
          <w:rFonts w:cstheme="minorHAnsi"/>
          <w:color w:val="000000" w:themeColor="text1"/>
        </w:rPr>
        <w:t xml:space="preserve"> (Table 1)</w:t>
      </w:r>
      <w:r w:rsidRPr="00C97F0C">
        <w:rPr>
          <w:rFonts w:cstheme="minorHAnsi"/>
          <w:color w:val="000000" w:themeColor="text1"/>
        </w:rPr>
        <w:t xml:space="preserve">, respectively. </w:t>
      </w:r>
      <w:r w:rsidR="00A77E9A">
        <w:rPr>
          <w:rFonts w:cstheme="minorHAnsi"/>
          <w:color w:val="000000" w:themeColor="text1"/>
        </w:rPr>
        <w:t>Note that K calculated using the c</w:t>
      </w:r>
      <w:r w:rsidR="00356721">
        <w:rPr>
          <w:rFonts w:cstheme="minorHAnsi"/>
          <w:color w:val="000000" w:themeColor="text1"/>
        </w:rPr>
        <w:t>onstants provided in Table 1 have</w:t>
      </w:r>
      <w:r w:rsidR="00A77E9A">
        <w:rPr>
          <w:rFonts w:cstheme="minorHAnsi"/>
          <w:color w:val="000000" w:themeColor="text1"/>
        </w:rPr>
        <w:t xml:space="preserve"> different units </w:t>
      </w:r>
      <w:r w:rsidR="00A77E9A" w:rsidRPr="002711DD">
        <w:rPr>
          <w:rFonts w:cstheme="minorHAnsi"/>
          <w:color w:val="000000" w:themeColor="text1"/>
        </w:rPr>
        <w:t>for N</w:t>
      </w:r>
      <w:r w:rsidR="00A77E9A" w:rsidRPr="002711DD">
        <w:rPr>
          <w:rFonts w:cstheme="minorHAnsi"/>
          <w:color w:val="000000" w:themeColor="text1"/>
          <w:vertAlign w:val="subscript"/>
        </w:rPr>
        <w:t>2</w:t>
      </w:r>
      <w:r w:rsidR="00A77E9A" w:rsidRPr="002711DD">
        <w:rPr>
          <w:rFonts w:cstheme="minorHAnsi"/>
          <w:color w:val="000000" w:themeColor="text1"/>
        </w:rPr>
        <w:t>O and CH</w:t>
      </w:r>
      <w:r w:rsidR="00A77E9A" w:rsidRPr="002711DD">
        <w:rPr>
          <w:rFonts w:cstheme="minorHAnsi"/>
          <w:color w:val="000000" w:themeColor="text1"/>
          <w:vertAlign w:val="subscript"/>
        </w:rPr>
        <w:t>4</w:t>
      </w:r>
      <w:r w:rsidR="00356721">
        <w:rPr>
          <w:rFonts w:cstheme="minorHAnsi"/>
          <w:color w:val="000000" w:themeColor="text1"/>
        </w:rPr>
        <w:t>.</w:t>
      </w:r>
      <w:r w:rsidR="00A77E9A" w:rsidRPr="002711DD">
        <w:rPr>
          <w:rFonts w:cstheme="minorHAnsi"/>
          <w:color w:val="000000" w:themeColor="text1"/>
        </w:rPr>
        <w:t xml:space="preserve"> </w:t>
      </w:r>
      <w:r w:rsidRPr="00C97F0C">
        <w:rPr>
          <w:rFonts w:cstheme="minorHAnsi"/>
          <w:color w:val="000000" w:themeColor="text1"/>
        </w:rPr>
        <w:t xml:space="preserve">The polynomial </w:t>
      </w:r>
      <w:r w:rsidR="00B22D5D">
        <w:rPr>
          <w:rFonts w:cstheme="minorHAnsi"/>
          <w:color w:val="000000" w:themeColor="text1"/>
        </w:rPr>
        <w:t>equation used</w:t>
      </w:r>
      <w:r w:rsidRPr="00C97F0C">
        <w:rPr>
          <w:rFonts w:cstheme="minorHAnsi"/>
          <w:color w:val="000000" w:themeColor="text1"/>
        </w:rPr>
        <w:t xml:space="preserve"> to compute </w:t>
      </w:r>
      <w:r w:rsidR="00B22D5D">
        <w:rPr>
          <w:rFonts w:cstheme="minorHAnsi"/>
          <w:color w:val="000000" w:themeColor="text1"/>
        </w:rPr>
        <w:t>K</w:t>
      </w:r>
      <w:r w:rsidRPr="00C97F0C">
        <w:rPr>
          <w:rFonts w:cstheme="minorHAnsi"/>
          <w:color w:val="000000" w:themeColor="text1"/>
        </w:rPr>
        <w:t xml:space="preserve"> as a</w:t>
      </w:r>
      <w:r>
        <w:rPr>
          <w:rFonts w:cstheme="minorHAnsi"/>
          <w:color w:val="000000" w:themeColor="text1"/>
        </w:rPr>
        <w:t xml:space="preserve"> function of temperature (T) in K and salinity (S)</w:t>
      </w:r>
      <w:r w:rsidR="00B22D5D">
        <w:rPr>
          <w:rFonts w:cstheme="minorHAnsi"/>
          <w:color w:val="000000" w:themeColor="text1"/>
        </w:rPr>
        <w:t>,</w:t>
      </w:r>
      <w:r>
        <w:rPr>
          <w:rFonts w:cstheme="minorHAnsi"/>
          <w:color w:val="000000" w:themeColor="text1"/>
        </w:rPr>
        <w:t xml:space="preserve"> including the correction for water vapor</w:t>
      </w:r>
      <w:r w:rsidR="00B22D5D">
        <w:rPr>
          <w:rFonts w:cstheme="minorHAnsi"/>
          <w:color w:val="000000" w:themeColor="text1"/>
        </w:rPr>
        <w:t>,</w:t>
      </w:r>
      <w:r>
        <w:rPr>
          <w:rFonts w:cstheme="minorHAnsi"/>
          <w:color w:val="000000" w:themeColor="text1"/>
        </w:rPr>
        <w:t xml:space="preserve"> </w:t>
      </w:r>
      <w:r w:rsidR="00B22D5D">
        <w:rPr>
          <w:rFonts w:cstheme="minorHAnsi"/>
          <w:color w:val="000000" w:themeColor="text1"/>
        </w:rPr>
        <w:t>is as follows</w:t>
      </w:r>
      <w:r w:rsidR="00356721" w:rsidRPr="00356721">
        <w:rPr>
          <w:rFonts w:cstheme="minorHAnsi"/>
          <w:color w:val="000000" w:themeColor="text1"/>
        </w:rPr>
        <w:t xml:space="preserve"> </w:t>
      </w:r>
      <w:r w:rsidR="00356721">
        <w:rPr>
          <w:rFonts w:cstheme="minorHAnsi"/>
          <w:color w:val="000000" w:themeColor="text1"/>
        </w:rPr>
        <w:t xml:space="preserve">(Weiss </w:t>
      </w:r>
      <w:r w:rsidR="00356721" w:rsidRPr="00C97F0C">
        <w:rPr>
          <w:rFonts w:cstheme="minorHAnsi"/>
          <w:color w:val="000000" w:themeColor="text1"/>
        </w:rPr>
        <w:t>and Price</w:t>
      </w:r>
      <w:r w:rsidR="00356721">
        <w:rPr>
          <w:rFonts w:cstheme="minorHAnsi"/>
          <w:color w:val="000000" w:themeColor="text1"/>
        </w:rPr>
        <w:t xml:space="preserve">, </w:t>
      </w:r>
      <w:r w:rsidR="00356721" w:rsidRPr="00C97F0C">
        <w:rPr>
          <w:rFonts w:cstheme="minorHAnsi"/>
          <w:color w:val="000000" w:themeColor="text1"/>
        </w:rPr>
        <w:t>1980)</w:t>
      </w:r>
      <w:r>
        <w:rPr>
          <w:rFonts w:cstheme="minorHAnsi"/>
          <w:color w:val="000000" w:themeColor="text1"/>
        </w:rPr>
        <w:t>:</w:t>
      </w:r>
    </w:p>
    <w:p w14:paraId="6ED97394" w14:textId="77777777" w:rsidR="00672595" w:rsidRDefault="00672595" w:rsidP="00672595">
      <w:pPr>
        <w:autoSpaceDE w:val="0"/>
        <w:autoSpaceDN w:val="0"/>
        <w:adjustRightInd w:val="0"/>
        <w:spacing w:after="0"/>
        <w:rPr>
          <w:rFonts w:cstheme="minorHAnsi"/>
          <w:color w:val="000000" w:themeColor="text1"/>
        </w:rPr>
      </w:pPr>
    </w:p>
    <w:p w14:paraId="2733F485" w14:textId="77777777" w:rsidR="00672595" w:rsidRDefault="00672595" w:rsidP="00672595">
      <w:pPr>
        <w:autoSpaceDE w:val="0"/>
        <w:autoSpaceDN w:val="0"/>
        <w:adjustRightInd w:val="0"/>
        <w:spacing w:after="0"/>
        <w:rPr>
          <w:rFonts w:cstheme="minorHAnsi"/>
          <w:color w:val="000000" w:themeColor="text1"/>
        </w:rPr>
      </w:pPr>
      <w:r w:rsidRPr="00C97F0C">
        <w:rPr>
          <w:rFonts w:cstheme="minorHAnsi"/>
          <w:color w:val="000000" w:themeColor="text1"/>
        </w:rPr>
        <w:t xml:space="preserve">(7)         </w:t>
      </w:r>
      <m:oMath>
        <m:func>
          <m:funcPr>
            <m:ctrlPr>
              <w:rPr>
                <w:rFonts w:ascii="Cambria Math" w:hAnsi="Cambria Math"/>
                <w:i/>
              </w:rPr>
            </m:ctrlPr>
          </m:funcPr>
          <m:fName>
            <m:r>
              <m:rPr>
                <m:sty m:val="p"/>
              </m:rPr>
              <w:rPr>
                <w:rFonts w:ascii="Cambria Math" w:hAnsi="Cambria Math"/>
              </w:rPr>
              <m:t>ln</m:t>
            </m:r>
          </m:fName>
          <m:e>
            <m:r>
              <w:rPr>
                <w:rFonts w:ascii="Cambria Math" w:hAnsi="Cambria Math"/>
              </w:rPr>
              <m:t>K</m:t>
            </m:r>
          </m:e>
        </m:func>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2</m:t>
            </m:r>
          </m:sub>
        </m:sSub>
        <m:d>
          <m:dPr>
            <m:ctrlPr>
              <w:rPr>
                <w:rFonts w:ascii="Cambria Math" w:hAnsi="Cambria Math"/>
                <w:i/>
              </w:rPr>
            </m:ctrlPr>
          </m:dPr>
          <m:e>
            <m:f>
              <m:fPr>
                <m:ctrlPr>
                  <w:rPr>
                    <w:rFonts w:ascii="Cambria Math" w:hAnsi="Cambria Math"/>
                    <w:i/>
                  </w:rPr>
                </m:ctrlPr>
              </m:fPr>
              <m:num>
                <m:r>
                  <w:rPr>
                    <w:rFonts w:ascii="Cambria Math" w:hAnsi="Cambria Math"/>
                  </w:rPr>
                  <m:t>100</m:t>
                </m:r>
              </m:num>
              <m:den>
                <m:r>
                  <w:rPr>
                    <w:rFonts w:ascii="Cambria Math" w:hAnsi="Cambria Math"/>
                  </w:rPr>
                  <m:t>T</m:t>
                </m:r>
              </m:den>
            </m:f>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ln</m:t>
        </m:r>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100</m:t>
                </m:r>
              </m:den>
            </m:f>
          </m:e>
        </m:d>
        <m:sSub>
          <m:sSubPr>
            <m:ctrlPr>
              <w:rPr>
                <w:rFonts w:ascii="Cambria Math" w:hAnsi="Cambria Math"/>
                <w:i/>
              </w:rPr>
            </m:ctrlPr>
          </m:sSubPr>
          <m:e>
            <m:r>
              <w:rPr>
                <w:rFonts w:ascii="Cambria Math" w:hAnsi="Cambria Math"/>
              </w:rPr>
              <m:t>A</m:t>
            </m:r>
          </m:e>
          <m:sub>
            <m:r>
              <w:rPr>
                <w:rFonts w:ascii="Cambria Math" w:hAnsi="Cambria Math"/>
              </w:rPr>
              <m:t>4</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100</m:t>
                    </m:r>
                  </m:den>
                </m:f>
              </m:e>
            </m:d>
          </m:e>
          <m:sup>
            <m:r>
              <w:rPr>
                <w:rFonts w:ascii="Cambria Math" w:hAnsi="Cambria Math"/>
              </w:rPr>
              <m:t>2</m:t>
            </m:r>
          </m:sup>
        </m:sSup>
        <m:r>
          <w:rPr>
            <w:rFonts w:ascii="Cambria Math" w:hAnsi="Cambria Math"/>
          </w:rPr>
          <m:t>+S</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B</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2</m:t>
                </m:r>
              </m:sub>
            </m:sSub>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100</m:t>
                    </m:r>
                  </m:den>
                </m:f>
              </m:e>
            </m:d>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3</m:t>
                </m:r>
              </m:sub>
            </m:sSub>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T</m:t>
                        </m:r>
                      </m:num>
                      <m:den>
                        <m:r>
                          <w:rPr>
                            <w:rFonts w:ascii="Cambria Math" w:hAnsi="Cambria Math"/>
                          </w:rPr>
                          <m:t>100</m:t>
                        </m:r>
                      </m:den>
                    </m:f>
                  </m:e>
                </m:d>
              </m:e>
              <m:sup>
                <m:r>
                  <w:rPr>
                    <w:rFonts w:ascii="Cambria Math" w:hAnsi="Cambria Math"/>
                  </w:rPr>
                  <m:t>2</m:t>
                </m:r>
              </m:sup>
            </m:sSup>
          </m:e>
        </m:d>
      </m:oMath>
    </w:p>
    <w:p w14:paraId="0F38609F" w14:textId="77777777" w:rsidR="00672595" w:rsidRDefault="00672595" w:rsidP="00672595">
      <w:pPr>
        <w:autoSpaceDE w:val="0"/>
        <w:autoSpaceDN w:val="0"/>
        <w:adjustRightInd w:val="0"/>
        <w:spacing w:after="0"/>
        <w:rPr>
          <w:rFonts w:cstheme="minorHAnsi"/>
          <w:color w:val="000000" w:themeColor="text1"/>
        </w:rPr>
      </w:pPr>
    </w:p>
    <w:p w14:paraId="00DF6020" w14:textId="77777777" w:rsidR="00672595" w:rsidRDefault="00B22D5D" w:rsidP="00672595">
      <w:pPr>
        <w:autoSpaceDE w:val="0"/>
        <w:autoSpaceDN w:val="0"/>
        <w:adjustRightInd w:val="0"/>
        <w:spacing w:after="0"/>
        <w:rPr>
          <w:rFonts w:cstheme="minorHAnsi"/>
          <w:color w:val="000000" w:themeColor="text1"/>
        </w:rPr>
      </w:pPr>
      <w:r w:rsidRPr="00FC0B2D">
        <w:rPr>
          <w:rFonts w:cstheme="minorHAnsi"/>
          <w:color w:val="000000" w:themeColor="text1"/>
          <w:sz w:val="20"/>
          <w:szCs w:val="20"/>
        </w:rPr>
        <w:t>Table 1. Constant</w:t>
      </w:r>
      <w:r w:rsidR="000E4DB0">
        <w:rPr>
          <w:rFonts w:cstheme="minorHAnsi"/>
          <w:color w:val="000000" w:themeColor="text1"/>
          <w:sz w:val="20"/>
          <w:szCs w:val="20"/>
        </w:rPr>
        <w:t>s</w:t>
      </w:r>
      <w:r w:rsidRPr="00FC0B2D">
        <w:rPr>
          <w:rFonts w:cstheme="minorHAnsi"/>
          <w:color w:val="000000" w:themeColor="text1"/>
          <w:sz w:val="20"/>
          <w:szCs w:val="20"/>
        </w:rPr>
        <w:t xml:space="preserve"> for </w:t>
      </w:r>
      <w:r w:rsidR="000E4DB0">
        <w:rPr>
          <w:rFonts w:cstheme="minorHAnsi"/>
          <w:color w:val="000000" w:themeColor="text1"/>
          <w:sz w:val="20"/>
          <w:szCs w:val="20"/>
        </w:rPr>
        <w:t xml:space="preserve">the </w:t>
      </w:r>
      <w:r w:rsidRPr="00FC0B2D">
        <w:rPr>
          <w:rFonts w:cstheme="minorHAnsi"/>
          <w:color w:val="000000" w:themeColor="text1"/>
          <w:sz w:val="20"/>
          <w:szCs w:val="20"/>
        </w:rPr>
        <w:t xml:space="preserve">calculation of </w:t>
      </w:r>
      <w:r w:rsidR="000E4DB0">
        <w:rPr>
          <w:rFonts w:cstheme="minorHAnsi"/>
          <w:color w:val="000000" w:themeColor="text1"/>
          <w:sz w:val="20"/>
          <w:szCs w:val="20"/>
        </w:rPr>
        <w:t>the s</w:t>
      </w:r>
      <w:r w:rsidRPr="00FC0B2D">
        <w:rPr>
          <w:rFonts w:cstheme="minorHAnsi"/>
          <w:color w:val="000000" w:themeColor="text1"/>
          <w:sz w:val="20"/>
          <w:szCs w:val="20"/>
        </w:rPr>
        <w:t>olubilit</w:t>
      </w:r>
      <w:r w:rsidR="000E4DB0">
        <w:rPr>
          <w:rFonts w:cstheme="minorHAnsi"/>
          <w:color w:val="000000" w:themeColor="text1"/>
          <w:sz w:val="20"/>
          <w:szCs w:val="20"/>
        </w:rPr>
        <w:t>y coefficient</w:t>
      </w:r>
      <w:r w:rsidR="004D664A">
        <w:rPr>
          <w:rFonts w:cstheme="minorHAnsi"/>
          <w:color w:val="000000" w:themeColor="text1"/>
          <w:sz w:val="20"/>
          <w:szCs w:val="20"/>
        </w:rPr>
        <w:t xml:space="preserve"> for N</w:t>
      </w:r>
      <w:r w:rsidR="002711DD" w:rsidRPr="00B856D5">
        <w:rPr>
          <w:rFonts w:cstheme="minorHAnsi"/>
          <w:color w:val="000000" w:themeColor="text1"/>
          <w:sz w:val="20"/>
          <w:szCs w:val="20"/>
          <w:vertAlign w:val="subscript"/>
        </w:rPr>
        <w:t>2</w:t>
      </w:r>
      <w:r w:rsidR="004D664A">
        <w:rPr>
          <w:rFonts w:cstheme="minorHAnsi"/>
          <w:color w:val="000000" w:themeColor="text1"/>
          <w:sz w:val="20"/>
          <w:szCs w:val="20"/>
        </w:rPr>
        <w:t>O</w:t>
      </w:r>
      <w:r w:rsidRPr="00FC0B2D">
        <w:rPr>
          <w:rFonts w:cstheme="minorHAnsi"/>
          <w:color w:val="000000" w:themeColor="text1"/>
          <w:sz w:val="20"/>
          <w:szCs w:val="20"/>
        </w:rPr>
        <w:t xml:space="preserve"> </w:t>
      </w:r>
      <w:r w:rsidR="000E4DB0">
        <w:rPr>
          <w:rFonts w:cstheme="minorHAnsi"/>
          <w:color w:val="000000" w:themeColor="text1"/>
          <w:sz w:val="20"/>
          <w:szCs w:val="20"/>
        </w:rPr>
        <w:t>(mol L</w:t>
      </w:r>
      <w:r w:rsidR="002711DD" w:rsidRPr="00B856D5">
        <w:rPr>
          <w:rFonts w:cstheme="minorHAnsi"/>
          <w:color w:val="000000" w:themeColor="text1"/>
          <w:sz w:val="20"/>
          <w:szCs w:val="20"/>
          <w:vertAlign w:val="superscript"/>
        </w:rPr>
        <w:t>-1</w:t>
      </w:r>
      <w:r w:rsidR="000E4DB0">
        <w:rPr>
          <w:rFonts w:cstheme="minorHAnsi"/>
          <w:color w:val="000000" w:themeColor="text1"/>
          <w:sz w:val="20"/>
          <w:szCs w:val="20"/>
        </w:rPr>
        <w:t xml:space="preserve"> atm</w:t>
      </w:r>
      <w:r w:rsidR="002711DD" w:rsidRPr="00B856D5">
        <w:rPr>
          <w:rFonts w:cstheme="minorHAnsi"/>
          <w:color w:val="000000" w:themeColor="text1"/>
          <w:sz w:val="20"/>
          <w:szCs w:val="20"/>
          <w:vertAlign w:val="superscript"/>
        </w:rPr>
        <w:t>-1</w:t>
      </w:r>
      <w:r w:rsidR="000E4DB0">
        <w:rPr>
          <w:rFonts w:cstheme="minorHAnsi"/>
          <w:color w:val="000000" w:themeColor="text1"/>
          <w:sz w:val="20"/>
          <w:szCs w:val="20"/>
        </w:rPr>
        <w:t>)</w:t>
      </w:r>
      <w:r w:rsidR="004D664A">
        <w:rPr>
          <w:rFonts w:cstheme="minorHAnsi"/>
          <w:color w:val="000000" w:themeColor="text1"/>
          <w:sz w:val="20"/>
          <w:szCs w:val="20"/>
        </w:rPr>
        <w:t xml:space="preserve"> and CH</w:t>
      </w:r>
      <w:r w:rsidR="002711DD" w:rsidRPr="00B856D5">
        <w:rPr>
          <w:rFonts w:cstheme="minorHAnsi"/>
          <w:color w:val="000000" w:themeColor="text1"/>
          <w:sz w:val="20"/>
          <w:szCs w:val="20"/>
          <w:vertAlign w:val="subscript"/>
        </w:rPr>
        <w:t>4</w:t>
      </w:r>
      <w:r w:rsidR="000E4DB0">
        <w:rPr>
          <w:rFonts w:cstheme="minorHAnsi"/>
          <w:color w:val="000000" w:themeColor="text1"/>
          <w:sz w:val="20"/>
          <w:szCs w:val="20"/>
        </w:rPr>
        <w:t xml:space="preserve"> </w:t>
      </w:r>
      <w:r w:rsidR="004D664A">
        <w:rPr>
          <w:rFonts w:cstheme="minorHAnsi"/>
          <w:color w:val="000000" w:themeColor="text1"/>
          <w:sz w:val="20"/>
          <w:szCs w:val="20"/>
        </w:rPr>
        <w:t>(nmol L</w:t>
      </w:r>
      <w:r w:rsidR="004D664A" w:rsidRPr="00845F6C">
        <w:rPr>
          <w:rFonts w:cstheme="minorHAnsi"/>
          <w:color w:val="000000" w:themeColor="text1"/>
          <w:sz w:val="20"/>
          <w:szCs w:val="20"/>
          <w:vertAlign w:val="superscript"/>
        </w:rPr>
        <w:t>-1</w:t>
      </w:r>
      <w:r w:rsidR="004D664A">
        <w:rPr>
          <w:rFonts w:cstheme="minorHAnsi"/>
          <w:color w:val="000000" w:themeColor="text1"/>
          <w:sz w:val="20"/>
          <w:szCs w:val="20"/>
        </w:rPr>
        <w:t xml:space="preserve"> atm</w:t>
      </w:r>
      <w:r w:rsidR="004D664A" w:rsidRPr="00845F6C">
        <w:rPr>
          <w:rFonts w:cstheme="minorHAnsi"/>
          <w:color w:val="000000" w:themeColor="text1"/>
          <w:sz w:val="20"/>
          <w:szCs w:val="20"/>
          <w:vertAlign w:val="superscript"/>
        </w:rPr>
        <w:t>-1</w:t>
      </w:r>
      <w:r w:rsidR="004D664A">
        <w:rPr>
          <w:rFonts w:cstheme="minorHAnsi"/>
          <w:color w:val="000000" w:themeColor="text1"/>
          <w:sz w:val="20"/>
          <w:szCs w:val="20"/>
        </w:rPr>
        <w:t xml:space="preserve">) </w:t>
      </w:r>
      <w:r w:rsidR="000E4DB0">
        <w:rPr>
          <w:rFonts w:cstheme="minorHAnsi"/>
          <w:color w:val="000000" w:themeColor="text1"/>
          <w:sz w:val="20"/>
          <w:szCs w:val="20"/>
        </w:rPr>
        <w:t>in</w:t>
      </w:r>
      <w:r w:rsidRPr="00FC0B2D">
        <w:rPr>
          <w:rFonts w:cstheme="minorHAnsi"/>
          <w:color w:val="000000" w:themeColor="text1"/>
          <w:sz w:val="20"/>
          <w:szCs w:val="20"/>
        </w:rPr>
        <w:t xml:space="preserve"> moist air at 1 atm total </w:t>
      </w:r>
      <w:r w:rsidR="000E4DB0">
        <w:rPr>
          <w:rFonts w:cstheme="minorHAnsi"/>
          <w:color w:val="000000" w:themeColor="text1"/>
          <w:sz w:val="20"/>
          <w:szCs w:val="20"/>
        </w:rPr>
        <w:t>p</w:t>
      </w:r>
      <w:r w:rsidRPr="00FC0B2D">
        <w:rPr>
          <w:rFonts w:cstheme="minorHAnsi"/>
          <w:color w:val="000000" w:themeColor="text1"/>
          <w:sz w:val="20"/>
          <w:szCs w:val="20"/>
        </w:rPr>
        <w:t xml:space="preserve">ressure </w:t>
      </w:r>
      <w:r w:rsidR="000E4DB0">
        <w:rPr>
          <w:rFonts w:cstheme="minorHAnsi"/>
          <w:color w:val="000000" w:themeColor="text1"/>
          <w:sz w:val="20"/>
          <w:szCs w:val="20"/>
        </w:rPr>
        <w:t>us</w:t>
      </w:r>
      <w:r w:rsidRPr="00FC0B2D">
        <w:rPr>
          <w:rFonts w:cstheme="minorHAnsi"/>
          <w:color w:val="000000" w:themeColor="text1"/>
          <w:sz w:val="20"/>
          <w:szCs w:val="20"/>
        </w:rPr>
        <w:t>in</w:t>
      </w:r>
      <w:r w:rsidR="000E4DB0">
        <w:rPr>
          <w:rFonts w:cstheme="minorHAnsi"/>
          <w:color w:val="000000" w:themeColor="text1"/>
          <w:sz w:val="20"/>
          <w:szCs w:val="20"/>
        </w:rPr>
        <w:t>g</w:t>
      </w:r>
      <w:r w:rsidRPr="00FC0B2D">
        <w:rPr>
          <w:rFonts w:cstheme="minorHAnsi"/>
          <w:color w:val="000000" w:themeColor="text1"/>
          <w:sz w:val="20"/>
          <w:szCs w:val="20"/>
        </w:rPr>
        <w:t xml:space="preserve"> equation 7. Source: Weiss and Price (1980) and </w:t>
      </w:r>
      <w:proofErr w:type="spellStart"/>
      <w:r w:rsidRPr="00FC0B2D">
        <w:rPr>
          <w:rFonts w:cstheme="minorHAnsi"/>
          <w:color w:val="000000" w:themeColor="text1"/>
          <w:sz w:val="20"/>
          <w:szCs w:val="20"/>
        </w:rPr>
        <w:t>Wiesenburg</w:t>
      </w:r>
      <w:proofErr w:type="spellEnd"/>
      <w:r w:rsidRPr="00FC0B2D">
        <w:rPr>
          <w:rFonts w:cstheme="minorHAnsi"/>
          <w:color w:val="000000" w:themeColor="text1"/>
          <w:sz w:val="20"/>
          <w:szCs w:val="20"/>
        </w:rPr>
        <w:t xml:space="preserve"> and </w:t>
      </w:r>
      <w:proofErr w:type="spellStart"/>
      <w:r w:rsidRPr="00FC0B2D">
        <w:rPr>
          <w:rFonts w:cstheme="minorHAnsi"/>
          <w:color w:val="000000" w:themeColor="text1"/>
          <w:sz w:val="20"/>
          <w:szCs w:val="20"/>
        </w:rPr>
        <w:t>Guinasso</w:t>
      </w:r>
      <w:proofErr w:type="spellEnd"/>
      <w:r w:rsidRPr="00FC0B2D">
        <w:rPr>
          <w:rFonts w:cstheme="minorHAnsi"/>
          <w:color w:val="000000" w:themeColor="text1"/>
          <w:sz w:val="20"/>
          <w:szCs w:val="20"/>
        </w:rPr>
        <w:t xml:space="preserve"> (1979).</w:t>
      </w:r>
      <w:r w:rsidR="004D664A">
        <w:rPr>
          <w:rFonts w:cstheme="minorHAnsi"/>
          <w:color w:val="000000" w:themeColor="text1"/>
          <w:sz w:val="20"/>
          <w:szCs w:val="20"/>
        </w:rPr>
        <w:t xml:space="preserve"> To simplify the terminology we use the term K for N</w:t>
      </w:r>
      <w:r w:rsidR="002711DD" w:rsidRPr="00B856D5">
        <w:rPr>
          <w:rFonts w:cstheme="minorHAnsi"/>
          <w:color w:val="000000" w:themeColor="text1"/>
          <w:sz w:val="20"/>
          <w:szCs w:val="20"/>
          <w:vertAlign w:val="subscript"/>
        </w:rPr>
        <w:t>2</w:t>
      </w:r>
      <w:r w:rsidR="004D664A">
        <w:rPr>
          <w:rFonts w:cstheme="minorHAnsi"/>
          <w:color w:val="000000" w:themeColor="text1"/>
          <w:sz w:val="20"/>
          <w:szCs w:val="20"/>
        </w:rPr>
        <w:t>O and for CH</w:t>
      </w:r>
      <w:r w:rsidR="002711DD" w:rsidRPr="00B856D5">
        <w:rPr>
          <w:rFonts w:cstheme="minorHAnsi"/>
          <w:color w:val="000000" w:themeColor="text1"/>
          <w:sz w:val="20"/>
          <w:szCs w:val="20"/>
          <w:vertAlign w:val="subscript"/>
        </w:rPr>
        <w:t>4</w:t>
      </w:r>
      <w:r w:rsidR="004D664A">
        <w:rPr>
          <w:rFonts w:cstheme="minorHAnsi"/>
          <w:color w:val="000000" w:themeColor="text1"/>
          <w:sz w:val="20"/>
          <w:szCs w:val="20"/>
        </w:rPr>
        <w:t xml:space="preserve"> in this document, but, in the original papers K refers to F in the case of N</w:t>
      </w:r>
      <w:r w:rsidR="002711DD" w:rsidRPr="00B856D5">
        <w:rPr>
          <w:rFonts w:cstheme="minorHAnsi"/>
          <w:color w:val="000000" w:themeColor="text1"/>
          <w:sz w:val="20"/>
          <w:szCs w:val="20"/>
          <w:vertAlign w:val="subscript"/>
        </w:rPr>
        <w:t>2</w:t>
      </w:r>
      <w:r w:rsidR="004D664A">
        <w:rPr>
          <w:rFonts w:cstheme="minorHAnsi"/>
          <w:color w:val="000000" w:themeColor="text1"/>
          <w:sz w:val="20"/>
          <w:szCs w:val="20"/>
        </w:rPr>
        <w:t>O and to C</w:t>
      </w:r>
      <w:r w:rsidR="004D664A">
        <w:rPr>
          <w:rFonts w:cstheme="minorHAnsi"/>
          <w:color w:val="000000" w:themeColor="text1"/>
          <w:sz w:val="20"/>
          <w:szCs w:val="20"/>
          <w:vertAlign w:val="superscript"/>
        </w:rPr>
        <w:t>*</w:t>
      </w:r>
      <w:r w:rsidR="004D664A">
        <w:rPr>
          <w:rFonts w:cstheme="minorHAnsi"/>
          <w:color w:val="000000" w:themeColor="text1"/>
          <w:sz w:val="20"/>
          <w:szCs w:val="20"/>
        </w:rPr>
        <w:t xml:space="preserve"> for CH</w:t>
      </w:r>
      <w:r w:rsidR="002711DD" w:rsidRPr="00B856D5">
        <w:rPr>
          <w:rFonts w:cstheme="minorHAnsi"/>
          <w:color w:val="000000" w:themeColor="text1"/>
          <w:sz w:val="20"/>
          <w:szCs w:val="20"/>
          <w:vertAlign w:val="subscript"/>
        </w:rPr>
        <w:t>4</w:t>
      </w:r>
      <w:r w:rsidR="004D664A">
        <w:rPr>
          <w:rFonts w:cstheme="minorHAnsi"/>
          <w:color w:val="000000" w:themeColor="text1"/>
          <w:sz w:val="20"/>
          <w:szCs w:val="20"/>
        </w:rPr>
        <w:t xml:space="preserve">. </w:t>
      </w:r>
    </w:p>
    <w:tbl>
      <w:tblPr>
        <w:tblStyle w:val="TableGrid"/>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82"/>
        <w:gridCol w:w="1193"/>
        <w:gridCol w:w="1193"/>
        <w:gridCol w:w="1190"/>
        <w:gridCol w:w="1190"/>
        <w:gridCol w:w="1193"/>
        <w:gridCol w:w="1053"/>
        <w:gridCol w:w="1382"/>
      </w:tblGrid>
      <w:tr w:rsidR="00672595" w14:paraId="55726D75" w14:textId="77777777" w:rsidTr="004D7E2F">
        <w:tc>
          <w:tcPr>
            <w:tcW w:w="1182" w:type="dxa"/>
          </w:tcPr>
          <w:p w14:paraId="14774D1F" w14:textId="77777777" w:rsidR="00672595" w:rsidRDefault="00672595" w:rsidP="004D7E2F">
            <w:pPr>
              <w:autoSpaceDE w:val="0"/>
              <w:autoSpaceDN w:val="0"/>
              <w:adjustRightInd w:val="0"/>
              <w:spacing w:after="0"/>
              <w:jc w:val="center"/>
              <w:rPr>
                <w:rFonts w:cstheme="minorHAnsi"/>
                <w:color w:val="000000" w:themeColor="text1"/>
              </w:rPr>
            </w:pPr>
          </w:p>
        </w:tc>
        <w:tc>
          <w:tcPr>
            <w:tcW w:w="1193" w:type="dxa"/>
          </w:tcPr>
          <w:p w14:paraId="3FD65928"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A1</w:t>
            </w:r>
          </w:p>
        </w:tc>
        <w:tc>
          <w:tcPr>
            <w:tcW w:w="1193" w:type="dxa"/>
          </w:tcPr>
          <w:p w14:paraId="1D273008"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A2</w:t>
            </w:r>
          </w:p>
        </w:tc>
        <w:tc>
          <w:tcPr>
            <w:tcW w:w="1190" w:type="dxa"/>
          </w:tcPr>
          <w:p w14:paraId="036A72A2"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A3</w:t>
            </w:r>
          </w:p>
        </w:tc>
        <w:tc>
          <w:tcPr>
            <w:tcW w:w="1190" w:type="dxa"/>
          </w:tcPr>
          <w:p w14:paraId="25BC6E85"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A4</w:t>
            </w:r>
          </w:p>
        </w:tc>
        <w:tc>
          <w:tcPr>
            <w:tcW w:w="1193" w:type="dxa"/>
          </w:tcPr>
          <w:p w14:paraId="48E8AA99"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B1</w:t>
            </w:r>
          </w:p>
        </w:tc>
        <w:tc>
          <w:tcPr>
            <w:tcW w:w="1053" w:type="dxa"/>
          </w:tcPr>
          <w:p w14:paraId="20E597F6"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B2</w:t>
            </w:r>
          </w:p>
        </w:tc>
        <w:tc>
          <w:tcPr>
            <w:tcW w:w="1382" w:type="dxa"/>
          </w:tcPr>
          <w:p w14:paraId="23036CD2" w14:textId="77777777" w:rsidR="00672595" w:rsidRDefault="00672595" w:rsidP="004D7E2F">
            <w:pPr>
              <w:autoSpaceDE w:val="0"/>
              <w:autoSpaceDN w:val="0"/>
              <w:adjustRightInd w:val="0"/>
              <w:spacing w:after="0"/>
              <w:jc w:val="center"/>
              <w:rPr>
                <w:rFonts w:cstheme="minorHAnsi"/>
                <w:color w:val="000000" w:themeColor="text1"/>
              </w:rPr>
            </w:pPr>
            <w:r>
              <w:rPr>
                <w:rFonts w:cstheme="minorHAnsi"/>
                <w:color w:val="000000" w:themeColor="text1"/>
              </w:rPr>
              <w:t>B3</w:t>
            </w:r>
          </w:p>
        </w:tc>
      </w:tr>
      <w:tr w:rsidR="00672595" w14:paraId="66441382" w14:textId="77777777" w:rsidTr="00672595">
        <w:tc>
          <w:tcPr>
            <w:tcW w:w="1182" w:type="dxa"/>
            <w:tcBorders>
              <w:bottom w:val="single" w:sz="4" w:space="0" w:color="auto"/>
            </w:tcBorders>
          </w:tcPr>
          <w:p w14:paraId="21DE120C" w14:textId="77777777" w:rsidR="00672595" w:rsidRDefault="00672595" w:rsidP="004D7E2F">
            <w:pPr>
              <w:autoSpaceDE w:val="0"/>
              <w:autoSpaceDN w:val="0"/>
              <w:adjustRightInd w:val="0"/>
              <w:spacing w:after="0"/>
              <w:rPr>
                <w:rFonts w:cstheme="minorHAnsi"/>
                <w:color w:val="000000" w:themeColor="text1"/>
              </w:rPr>
            </w:pPr>
            <w:r w:rsidRPr="00C97F0C">
              <w:rPr>
                <w:rFonts w:cstheme="minorHAnsi"/>
                <w:color w:val="000000" w:themeColor="text1"/>
                <w:sz w:val="24"/>
              </w:rPr>
              <w:t>CH</w:t>
            </w:r>
            <w:r w:rsidRPr="00C97F0C">
              <w:rPr>
                <w:rFonts w:cstheme="minorHAnsi"/>
                <w:color w:val="000000" w:themeColor="text1"/>
                <w:sz w:val="24"/>
                <w:vertAlign w:val="subscript"/>
              </w:rPr>
              <w:t>4</w:t>
            </w:r>
            <w:r w:rsidR="00D404B1">
              <w:rPr>
                <w:rFonts w:cstheme="minorHAnsi"/>
                <w:color w:val="000000" w:themeColor="text1"/>
                <w:sz w:val="24"/>
                <w:vertAlign w:val="subscript"/>
              </w:rPr>
              <w:t xml:space="preserve"> </w:t>
            </w:r>
          </w:p>
        </w:tc>
        <w:tc>
          <w:tcPr>
            <w:tcW w:w="1193" w:type="dxa"/>
            <w:tcBorders>
              <w:bottom w:val="single" w:sz="4" w:space="0" w:color="auto"/>
            </w:tcBorders>
            <w:vAlign w:val="center"/>
          </w:tcPr>
          <w:p w14:paraId="5F672974" w14:textId="77777777" w:rsidR="00672595" w:rsidRDefault="00672595" w:rsidP="00D404B1">
            <w:pPr>
              <w:autoSpaceDE w:val="0"/>
              <w:autoSpaceDN w:val="0"/>
              <w:adjustRightInd w:val="0"/>
              <w:spacing w:after="0"/>
              <w:rPr>
                <w:rFonts w:cstheme="minorHAnsi"/>
                <w:color w:val="000000" w:themeColor="text1"/>
              </w:rPr>
            </w:pPr>
            <w:r>
              <w:rPr>
                <w:rFonts w:ascii="Calibri" w:hAnsi="Calibri"/>
                <w:color w:val="000000"/>
              </w:rPr>
              <w:t>-415.</w:t>
            </w:r>
            <w:r w:rsidR="00D404B1">
              <w:rPr>
                <w:rFonts w:ascii="Calibri" w:hAnsi="Calibri"/>
                <w:color w:val="000000"/>
              </w:rPr>
              <w:t>2807</w:t>
            </w:r>
          </w:p>
        </w:tc>
        <w:tc>
          <w:tcPr>
            <w:tcW w:w="1193" w:type="dxa"/>
            <w:tcBorders>
              <w:bottom w:val="single" w:sz="4" w:space="0" w:color="auto"/>
            </w:tcBorders>
            <w:vAlign w:val="center"/>
          </w:tcPr>
          <w:p w14:paraId="13AE31D7"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596.8104</w:t>
            </w:r>
          </w:p>
        </w:tc>
        <w:tc>
          <w:tcPr>
            <w:tcW w:w="1190" w:type="dxa"/>
            <w:tcBorders>
              <w:bottom w:val="single" w:sz="4" w:space="0" w:color="auto"/>
            </w:tcBorders>
            <w:vAlign w:val="center"/>
          </w:tcPr>
          <w:p w14:paraId="1CBAD1C2"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379.2599</w:t>
            </w:r>
          </w:p>
        </w:tc>
        <w:tc>
          <w:tcPr>
            <w:tcW w:w="1190" w:type="dxa"/>
            <w:tcBorders>
              <w:bottom w:val="single" w:sz="4" w:space="0" w:color="auto"/>
            </w:tcBorders>
            <w:vAlign w:val="center"/>
          </w:tcPr>
          <w:p w14:paraId="460DD259"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-62.0757</w:t>
            </w:r>
          </w:p>
        </w:tc>
        <w:tc>
          <w:tcPr>
            <w:tcW w:w="1193" w:type="dxa"/>
            <w:tcBorders>
              <w:bottom w:val="single" w:sz="4" w:space="0" w:color="auto"/>
            </w:tcBorders>
            <w:vAlign w:val="center"/>
          </w:tcPr>
          <w:p w14:paraId="1B4B7621"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-0.05916</w:t>
            </w:r>
            <w:r w:rsidR="00D404B1">
              <w:rPr>
                <w:rFonts w:ascii="Calibri" w:hAnsi="Calibri"/>
                <w:color w:val="000000"/>
              </w:rPr>
              <w:t>0</w:t>
            </w:r>
          </w:p>
        </w:tc>
        <w:tc>
          <w:tcPr>
            <w:tcW w:w="1053" w:type="dxa"/>
            <w:tcBorders>
              <w:bottom w:val="single" w:sz="4" w:space="0" w:color="auto"/>
            </w:tcBorders>
            <w:vAlign w:val="center"/>
          </w:tcPr>
          <w:p w14:paraId="38FF82A4"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0.032174</w:t>
            </w:r>
          </w:p>
        </w:tc>
        <w:tc>
          <w:tcPr>
            <w:tcW w:w="1382" w:type="dxa"/>
            <w:tcBorders>
              <w:bottom w:val="single" w:sz="4" w:space="0" w:color="auto"/>
            </w:tcBorders>
            <w:vAlign w:val="center"/>
          </w:tcPr>
          <w:p w14:paraId="3D439F53"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-0.0048198</w:t>
            </w:r>
          </w:p>
        </w:tc>
      </w:tr>
      <w:tr w:rsidR="00672595" w14:paraId="08D060C8" w14:textId="77777777" w:rsidTr="00672595">
        <w:tc>
          <w:tcPr>
            <w:tcW w:w="1182" w:type="dxa"/>
            <w:tcBorders>
              <w:bottom w:val="single" w:sz="4" w:space="0" w:color="auto"/>
            </w:tcBorders>
          </w:tcPr>
          <w:p w14:paraId="5CAD52B1" w14:textId="77777777" w:rsidR="00672595" w:rsidRDefault="00672595" w:rsidP="00D404B1">
            <w:pPr>
              <w:autoSpaceDE w:val="0"/>
              <w:autoSpaceDN w:val="0"/>
              <w:adjustRightInd w:val="0"/>
              <w:spacing w:after="0"/>
              <w:rPr>
                <w:rFonts w:cstheme="minorHAnsi"/>
                <w:color w:val="000000" w:themeColor="text1"/>
              </w:rPr>
            </w:pPr>
            <w:r w:rsidRPr="00C97F0C">
              <w:rPr>
                <w:rFonts w:cstheme="minorHAnsi"/>
                <w:color w:val="000000" w:themeColor="text1"/>
                <w:sz w:val="24"/>
              </w:rPr>
              <w:t>N</w:t>
            </w:r>
            <w:r w:rsidRPr="00C97F0C">
              <w:rPr>
                <w:rFonts w:cstheme="minorHAnsi"/>
                <w:color w:val="000000" w:themeColor="text1"/>
                <w:sz w:val="24"/>
                <w:vertAlign w:val="subscript"/>
              </w:rPr>
              <w:t>2</w:t>
            </w:r>
            <w:r w:rsidRPr="00C97F0C">
              <w:rPr>
                <w:rFonts w:cstheme="minorHAnsi"/>
                <w:color w:val="000000" w:themeColor="text1"/>
                <w:sz w:val="24"/>
              </w:rPr>
              <w:t>O</w:t>
            </w:r>
            <w:r w:rsidR="00D404B1">
              <w:rPr>
                <w:rFonts w:cstheme="minorHAnsi"/>
                <w:color w:val="000000" w:themeColor="text1"/>
                <w:sz w:val="24"/>
              </w:rPr>
              <w:t xml:space="preserve"> </w:t>
            </w:r>
          </w:p>
        </w:tc>
        <w:tc>
          <w:tcPr>
            <w:tcW w:w="1193" w:type="dxa"/>
            <w:tcBorders>
              <w:bottom w:val="single" w:sz="4" w:space="0" w:color="auto"/>
            </w:tcBorders>
            <w:vAlign w:val="bottom"/>
          </w:tcPr>
          <w:p w14:paraId="004A42CC" w14:textId="77777777" w:rsidR="00672595" w:rsidRDefault="00672595" w:rsidP="00D404B1">
            <w:pPr>
              <w:autoSpaceDE w:val="0"/>
              <w:autoSpaceDN w:val="0"/>
              <w:adjustRightInd w:val="0"/>
              <w:spacing w:after="0"/>
              <w:rPr>
                <w:rFonts w:cstheme="minorHAnsi"/>
                <w:color w:val="000000" w:themeColor="text1"/>
              </w:rPr>
            </w:pPr>
            <w:r>
              <w:rPr>
                <w:rFonts w:ascii="Calibri" w:hAnsi="Calibri"/>
                <w:color w:val="000000"/>
              </w:rPr>
              <w:t>-165.</w:t>
            </w:r>
            <w:r w:rsidR="00D404B1">
              <w:rPr>
                <w:rFonts w:ascii="Calibri" w:hAnsi="Calibri"/>
                <w:color w:val="000000"/>
              </w:rPr>
              <w:t>8806</w:t>
            </w:r>
          </w:p>
        </w:tc>
        <w:tc>
          <w:tcPr>
            <w:tcW w:w="1193" w:type="dxa"/>
            <w:tcBorders>
              <w:bottom w:val="single" w:sz="4" w:space="0" w:color="auto"/>
            </w:tcBorders>
            <w:vAlign w:val="bottom"/>
          </w:tcPr>
          <w:p w14:paraId="3BF12E34"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222.8743</w:t>
            </w:r>
          </w:p>
        </w:tc>
        <w:tc>
          <w:tcPr>
            <w:tcW w:w="1190" w:type="dxa"/>
            <w:tcBorders>
              <w:bottom w:val="single" w:sz="4" w:space="0" w:color="auto"/>
            </w:tcBorders>
            <w:vAlign w:val="bottom"/>
          </w:tcPr>
          <w:p w14:paraId="2E864D2C"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92.0792</w:t>
            </w:r>
          </w:p>
        </w:tc>
        <w:tc>
          <w:tcPr>
            <w:tcW w:w="1190" w:type="dxa"/>
            <w:tcBorders>
              <w:bottom w:val="single" w:sz="4" w:space="0" w:color="auto"/>
            </w:tcBorders>
            <w:vAlign w:val="bottom"/>
          </w:tcPr>
          <w:p w14:paraId="714B4F66"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-1.48425</w:t>
            </w:r>
          </w:p>
        </w:tc>
        <w:tc>
          <w:tcPr>
            <w:tcW w:w="1193" w:type="dxa"/>
            <w:tcBorders>
              <w:bottom w:val="single" w:sz="4" w:space="0" w:color="auto"/>
            </w:tcBorders>
            <w:vAlign w:val="bottom"/>
          </w:tcPr>
          <w:p w14:paraId="7131E1A8"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-0.056235</w:t>
            </w:r>
          </w:p>
        </w:tc>
        <w:tc>
          <w:tcPr>
            <w:tcW w:w="1053" w:type="dxa"/>
            <w:tcBorders>
              <w:bottom w:val="single" w:sz="4" w:space="0" w:color="auto"/>
            </w:tcBorders>
            <w:vAlign w:val="bottom"/>
          </w:tcPr>
          <w:p w14:paraId="21AACF90"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0.031619</w:t>
            </w:r>
          </w:p>
        </w:tc>
        <w:tc>
          <w:tcPr>
            <w:tcW w:w="1382" w:type="dxa"/>
            <w:tcBorders>
              <w:bottom w:val="single" w:sz="4" w:space="0" w:color="auto"/>
            </w:tcBorders>
            <w:vAlign w:val="bottom"/>
          </w:tcPr>
          <w:p w14:paraId="30E97F96" w14:textId="77777777" w:rsidR="00672595" w:rsidRDefault="00672595" w:rsidP="004D7E2F">
            <w:pPr>
              <w:autoSpaceDE w:val="0"/>
              <w:autoSpaceDN w:val="0"/>
              <w:adjustRightInd w:val="0"/>
              <w:spacing w:after="0"/>
              <w:rPr>
                <w:rFonts w:cstheme="minorHAnsi"/>
                <w:color w:val="000000" w:themeColor="text1"/>
              </w:rPr>
            </w:pPr>
            <w:r>
              <w:rPr>
                <w:rFonts w:ascii="Calibri" w:hAnsi="Calibri"/>
                <w:color w:val="000000"/>
              </w:rPr>
              <w:t>-0.0048472</w:t>
            </w:r>
          </w:p>
        </w:tc>
      </w:tr>
    </w:tbl>
    <w:p w14:paraId="3D1D907A" w14:textId="77777777" w:rsidR="00672595" w:rsidRDefault="00672595" w:rsidP="00672595">
      <w:pPr>
        <w:autoSpaceDE w:val="0"/>
        <w:autoSpaceDN w:val="0"/>
        <w:adjustRightInd w:val="0"/>
        <w:spacing w:after="0"/>
        <w:rPr>
          <w:rFonts w:cstheme="minorHAnsi"/>
          <w:color w:val="000000" w:themeColor="text1"/>
          <w:sz w:val="20"/>
          <w:szCs w:val="20"/>
        </w:rPr>
      </w:pPr>
    </w:p>
    <w:p w14:paraId="323C7E86" w14:textId="77777777" w:rsidR="00E8102F" w:rsidRDefault="00E8102F" w:rsidP="00672595">
      <w:pPr>
        <w:autoSpaceDE w:val="0"/>
        <w:autoSpaceDN w:val="0"/>
        <w:adjustRightInd w:val="0"/>
        <w:spacing w:after="0"/>
        <w:rPr>
          <w:rFonts w:cstheme="minorHAnsi"/>
          <w:color w:val="000000" w:themeColor="text1"/>
        </w:rPr>
      </w:pPr>
      <w:r>
        <w:rPr>
          <w:rFonts w:cstheme="minorHAnsi"/>
          <w:color w:val="000000" w:themeColor="text1"/>
        </w:rPr>
        <w:t>A numerical example of the calculations used for the concentrations of N</w:t>
      </w:r>
      <w:r w:rsidRPr="00B856D5">
        <w:rPr>
          <w:rFonts w:cstheme="minorHAnsi"/>
          <w:color w:val="000000" w:themeColor="text1"/>
          <w:vertAlign w:val="subscript"/>
        </w:rPr>
        <w:t>2</w:t>
      </w:r>
      <w:r>
        <w:rPr>
          <w:rFonts w:cstheme="minorHAnsi"/>
          <w:color w:val="000000" w:themeColor="text1"/>
        </w:rPr>
        <w:t>O and CH</w:t>
      </w:r>
      <w:r w:rsidRPr="00B856D5">
        <w:rPr>
          <w:rFonts w:cstheme="minorHAnsi"/>
          <w:color w:val="000000" w:themeColor="text1"/>
          <w:vertAlign w:val="subscript"/>
        </w:rPr>
        <w:t>4</w:t>
      </w:r>
      <w:r>
        <w:rPr>
          <w:rFonts w:cstheme="minorHAnsi"/>
          <w:color w:val="000000" w:themeColor="text1"/>
        </w:rPr>
        <w:t xml:space="preserve"> </w:t>
      </w:r>
      <w:r w:rsidR="002E528E">
        <w:rPr>
          <w:rFonts w:cstheme="minorHAnsi"/>
          <w:color w:val="000000" w:themeColor="text1"/>
        </w:rPr>
        <w:t xml:space="preserve">determined </w:t>
      </w:r>
      <w:r>
        <w:rPr>
          <w:rFonts w:cstheme="minorHAnsi"/>
          <w:color w:val="000000" w:themeColor="text1"/>
        </w:rPr>
        <w:t xml:space="preserve">by the headspace analysis is provided in </w:t>
      </w:r>
      <w:r w:rsidR="002E528E">
        <w:rPr>
          <w:rFonts w:cstheme="minorHAnsi"/>
          <w:color w:val="000000" w:themeColor="text1"/>
        </w:rPr>
        <w:t xml:space="preserve">a </w:t>
      </w:r>
      <w:r>
        <w:rPr>
          <w:rFonts w:cstheme="minorHAnsi"/>
          <w:color w:val="000000" w:themeColor="text1"/>
        </w:rPr>
        <w:t>spreadsheet linked to this chapter.</w:t>
      </w:r>
    </w:p>
    <w:p w14:paraId="55CEAB3A" w14:textId="77777777" w:rsidR="00E8102F" w:rsidRPr="00E8102F" w:rsidRDefault="00E8102F" w:rsidP="00672595">
      <w:pPr>
        <w:autoSpaceDE w:val="0"/>
        <w:autoSpaceDN w:val="0"/>
        <w:adjustRightInd w:val="0"/>
        <w:spacing w:after="0"/>
        <w:rPr>
          <w:rFonts w:cstheme="minorHAnsi"/>
          <w:color w:val="000000" w:themeColor="text1"/>
        </w:rPr>
      </w:pPr>
      <w:r>
        <w:rPr>
          <w:rFonts w:cstheme="minorHAnsi"/>
          <w:color w:val="000000" w:themeColor="text1"/>
        </w:rPr>
        <w:t xml:space="preserve"> </w:t>
      </w:r>
    </w:p>
    <w:p w14:paraId="748BB406" w14:textId="77777777" w:rsidR="00672595" w:rsidRPr="00433E9D" w:rsidRDefault="00672595" w:rsidP="00672595">
      <w:pPr>
        <w:autoSpaceDE w:val="0"/>
        <w:autoSpaceDN w:val="0"/>
        <w:adjustRightInd w:val="0"/>
        <w:spacing w:after="0"/>
        <w:rPr>
          <w:rFonts w:cstheme="minorHAnsi"/>
          <w:color w:val="000000" w:themeColor="text1"/>
        </w:rPr>
      </w:pPr>
      <w:r w:rsidRPr="00FC0B2D">
        <w:rPr>
          <w:rFonts w:cstheme="minorHAnsi"/>
          <w:color w:val="000000" w:themeColor="text1"/>
        </w:rPr>
        <w:t xml:space="preserve">The solubility can be </w:t>
      </w:r>
      <w:r w:rsidR="002E528E">
        <w:rPr>
          <w:rFonts w:cstheme="minorHAnsi"/>
          <w:color w:val="000000" w:themeColor="text1"/>
        </w:rPr>
        <w:t xml:space="preserve">obtained from </w:t>
      </w:r>
      <w:r>
        <w:rPr>
          <w:rFonts w:cstheme="minorHAnsi"/>
          <w:color w:val="000000" w:themeColor="text1"/>
        </w:rPr>
        <w:t>the literature</w:t>
      </w:r>
      <w:r w:rsidRPr="00FC0B2D">
        <w:rPr>
          <w:rFonts w:cstheme="minorHAnsi"/>
          <w:color w:val="000000" w:themeColor="text1"/>
        </w:rPr>
        <w:t xml:space="preserve"> in terms of </w:t>
      </w:r>
      <w:r w:rsidR="002E528E">
        <w:rPr>
          <w:rFonts w:cstheme="minorHAnsi"/>
          <w:color w:val="000000" w:themeColor="text1"/>
        </w:rPr>
        <w:t xml:space="preserve">the </w:t>
      </w:r>
      <w:r w:rsidRPr="00FC0B2D">
        <w:rPr>
          <w:rFonts w:cstheme="minorHAnsi"/>
          <w:color w:val="000000" w:themeColor="text1"/>
        </w:rPr>
        <w:t xml:space="preserve">equilibrium constant </w:t>
      </w:r>
      <w:r w:rsidR="002E528E">
        <w:rPr>
          <w:rFonts w:cstheme="minorHAnsi"/>
          <w:color w:val="000000" w:themeColor="text1"/>
        </w:rPr>
        <w:t>(</w:t>
      </w:r>
      <w:r w:rsidRPr="00FC0B2D">
        <w:rPr>
          <w:rFonts w:cstheme="minorHAnsi"/>
          <w:color w:val="000000" w:themeColor="text1"/>
        </w:rPr>
        <w:t>K</w:t>
      </w:r>
      <w:r w:rsidR="002E528E">
        <w:rPr>
          <w:rFonts w:cstheme="minorHAnsi"/>
          <w:color w:val="000000" w:themeColor="text1"/>
        </w:rPr>
        <w:t>)</w:t>
      </w:r>
      <w:r w:rsidRPr="00FC0B2D">
        <w:rPr>
          <w:rFonts w:cstheme="minorHAnsi"/>
          <w:color w:val="000000" w:themeColor="text1"/>
        </w:rPr>
        <w:t xml:space="preserve"> or the Bunsen coefficient (</w:t>
      </w:r>
      <w:r w:rsidRPr="00FC0B2D">
        <w:rPr>
          <w:rFonts w:cstheme="minorHAnsi"/>
          <w:color w:val="000000" w:themeColor="text1"/>
        </w:rPr>
        <w:sym w:font="Symbol" w:char="F062"/>
      </w:r>
      <w:r w:rsidRPr="00FC0B2D">
        <w:rPr>
          <w:rFonts w:cstheme="minorHAnsi"/>
          <w:color w:val="000000" w:themeColor="text1"/>
        </w:rPr>
        <w:t xml:space="preserve">), which is defined as the volume of gas at standard </w:t>
      </w:r>
      <w:r w:rsidR="00356721">
        <w:rPr>
          <w:rFonts w:cstheme="minorHAnsi"/>
          <w:color w:val="000000" w:themeColor="text1"/>
        </w:rPr>
        <w:t>temperature (</w:t>
      </w:r>
      <w:r w:rsidR="00BE0196">
        <w:rPr>
          <w:rFonts w:cstheme="minorHAnsi"/>
          <w:color w:val="000000" w:themeColor="text1"/>
        </w:rPr>
        <w:t>0</w:t>
      </w:r>
      <w:r w:rsidR="00356721">
        <w:rPr>
          <w:rFonts w:cstheme="minorHAnsi"/>
          <w:color w:val="000000" w:themeColor="text1"/>
        </w:rPr>
        <w:t xml:space="preserve"> </w:t>
      </w:r>
      <w:r w:rsidR="00356721">
        <w:rPr>
          <w:rFonts w:ascii="Times New Roman" w:hAnsi="Times New Roman" w:cs="Times New Roman"/>
          <w:color w:val="000000" w:themeColor="text1"/>
        </w:rPr>
        <w:t>º</w:t>
      </w:r>
      <w:r w:rsidR="00356721">
        <w:rPr>
          <w:rFonts w:cstheme="minorHAnsi"/>
          <w:color w:val="000000" w:themeColor="text1"/>
        </w:rPr>
        <w:t>C) and pressure (1 atm) conditions (SPT) dissolved</w:t>
      </w:r>
      <w:r w:rsidR="00356721" w:rsidRPr="00FC0B2D">
        <w:rPr>
          <w:rFonts w:cstheme="minorHAnsi"/>
          <w:color w:val="000000" w:themeColor="text1"/>
        </w:rPr>
        <w:t xml:space="preserve"> </w:t>
      </w:r>
      <w:r w:rsidRPr="00FC0B2D">
        <w:rPr>
          <w:rFonts w:cstheme="minorHAnsi"/>
          <w:color w:val="000000" w:themeColor="text1"/>
        </w:rPr>
        <w:t>per unit volume of solution. K</w:t>
      </w:r>
      <w:r w:rsidRPr="00FC0B2D">
        <w:rPr>
          <w:rFonts w:cstheme="minorHAnsi"/>
          <w:color w:val="000000" w:themeColor="text1"/>
          <w:vertAlign w:val="subscript"/>
        </w:rPr>
        <w:t>H</w:t>
      </w:r>
      <w:r w:rsidRPr="00FC0B2D">
        <w:rPr>
          <w:rFonts w:cstheme="minorHAnsi"/>
          <w:color w:val="000000" w:themeColor="text1"/>
        </w:rPr>
        <w:t xml:space="preserve"> is related to </w:t>
      </w:r>
      <w:r w:rsidRPr="00FC0B2D">
        <w:rPr>
          <w:rFonts w:cstheme="minorHAnsi"/>
          <w:color w:val="000000" w:themeColor="text1"/>
        </w:rPr>
        <w:sym w:font="Symbol" w:char="F062"/>
      </w:r>
      <w:r w:rsidRPr="00FC0B2D">
        <w:rPr>
          <w:rFonts w:cstheme="minorHAnsi"/>
          <w:color w:val="000000" w:themeColor="text1"/>
        </w:rPr>
        <w:t xml:space="preserve"> by K</w:t>
      </w:r>
      <w:r w:rsidRPr="00FC0B2D">
        <w:rPr>
          <w:rFonts w:cstheme="minorHAnsi"/>
          <w:color w:val="000000" w:themeColor="text1"/>
          <w:vertAlign w:val="subscript"/>
        </w:rPr>
        <w:t>H</w:t>
      </w:r>
      <w:r w:rsidRPr="00FC0B2D">
        <w:rPr>
          <w:rFonts w:cstheme="minorHAnsi"/>
          <w:color w:val="000000" w:themeColor="text1"/>
        </w:rPr>
        <w:t xml:space="preserve"> =</w:t>
      </w:r>
      <w:r w:rsidRPr="00FC0B2D">
        <w:rPr>
          <w:rFonts w:cstheme="minorHAnsi"/>
          <w:color w:val="000000" w:themeColor="text1"/>
        </w:rPr>
        <w:sym w:font="Symbol" w:char="F062"/>
      </w:r>
      <w:r w:rsidRPr="00FC0B2D">
        <w:rPr>
          <w:rFonts w:cstheme="minorHAnsi"/>
          <w:color w:val="000000" w:themeColor="text1"/>
        </w:rPr>
        <w:t xml:space="preserve">/dv, where </w:t>
      </w:r>
      <w:r w:rsidRPr="00FC0B2D">
        <w:rPr>
          <w:rFonts w:cstheme="minorHAnsi"/>
          <w:i/>
          <w:color w:val="000000" w:themeColor="text1"/>
        </w:rPr>
        <w:t>d</w:t>
      </w:r>
      <w:r w:rsidRPr="00FC0B2D">
        <w:rPr>
          <w:rFonts w:cstheme="minorHAnsi"/>
          <w:color w:val="000000" w:themeColor="text1"/>
        </w:rPr>
        <w:t xml:space="preserve"> is the density of the solution and </w:t>
      </w:r>
      <w:r w:rsidRPr="00FC0B2D">
        <w:rPr>
          <w:rFonts w:cstheme="minorHAnsi"/>
          <w:i/>
          <w:color w:val="000000" w:themeColor="text1"/>
        </w:rPr>
        <w:t>v</w:t>
      </w:r>
      <w:r w:rsidRPr="00FC0B2D">
        <w:rPr>
          <w:rFonts w:cstheme="minorHAnsi"/>
          <w:color w:val="000000" w:themeColor="text1"/>
        </w:rPr>
        <w:t xml:space="preserve"> is the molar volume of the gas at</w:t>
      </w:r>
      <w:r w:rsidR="00356721">
        <w:rPr>
          <w:rFonts w:cstheme="minorHAnsi"/>
          <w:color w:val="000000" w:themeColor="text1"/>
        </w:rPr>
        <w:t xml:space="preserve"> STP</w:t>
      </w:r>
      <w:r w:rsidRPr="00FC0B2D">
        <w:rPr>
          <w:rFonts w:cstheme="minorHAnsi"/>
          <w:color w:val="000000" w:themeColor="text1"/>
        </w:rPr>
        <w:t>.</w:t>
      </w:r>
      <w:r>
        <w:rPr>
          <w:rFonts w:cstheme="minorHAnsi"/>
          <w:color w:val="000000" w:themeColor="text1"/>
        </w:rPr>
        <w:t xml:space="preserve"> </w:t>
      </w:r>
    </w:p>
    <w:p w14:paraId="2E862FDC" w14:textId="77777777" w:rsidR="00E8102F" w:rsidRDefault="00E8102F" w:rsidP="00672595">
      <w:pPr>
        <w:rPr>
          <w:rFonts w:cstheme="minorHAnsi"/>
          <w:b/>
          <w:i/>
        </w:rPr>
      </w:pPr>
    </w:p>
    <w:p w14:paraId="6CE6D121" w14:textId="77777777" w:rsidR="00672595" w:rsidRDefault="00236982" w:rsidP="00672595">
      <w:pPr>
        <w:rPr>
          <w:rFonts w:cstheme="minorHAnsi"/>
          <w:i/>
        </w:rPr>
      </w:pPr>
      <w:r>
        <w:rPr>
          <w:rFonts w:cstheme="minorHAnsi"/>
          <w:b/>
          <w:i/>
        </w:rPr>
        <w:t>4</w:t>
      </w:r>
      <w:r w:rsidR="00672595" w:rsidRPr="00272A52">
        <w:rPr>
          <w:rFonts w:cstheme="minorHAnsi"/>
          <w:b/>
          <w:i/>
        </w:rPr>
        <w:t>.</w:t>
      </w:r>
      <w:r w:rsidR="00672595">
        <w:rPr>
          <w:rFonts w:cstheme="minorHAnsi"/>
          <w:b/>
          <w:i/>
        </w:rPr>
        <w:t>2. Correction for water vapor pressure</w:t>
      </w:r>
    </w:p>
    <w:p w14:paraId="6DF1C065" w14:textId="77777777" w:rsidR="00672595" w:rsidRDefault="00672595" w:rsidP="00672595">
      <w:pPr>
        <w:rPr>
          <w:rFonts w:cstheme="minorHAnsi"/>
        </w:rPr>
      </w:pPr>
      <w:r>
        <w:rPr>
          <w:rFonts w:cstheme="minorHAnsi"/>
        </w:rPr>
        <w:t xml:space="preserve">In some configurations water vapor is removed before the sample loop (note that in Figure 4 the </w:t>
      </w:r>
      <w:r w:rsidRPr="00C97F0C">
        <w:rPr>
          <w:rFonts w:cstheme="minorHAnsi"/>
        </w:rPr>
        <w:t xml:space="preserve">water trap is located after the sample loop). In these cases, a correction needs to be applied </w:t>
      </w:r>
      <w:r w:rsidR="002A156B">
        <w:rPr>
          <w:rFonts w:cstheme="minorHAnsi"/>
        </w:rPr>
        <w:t xml:space="preserve">to the P term used in equation 5 and 6 </w:t>
      </w:r>
      <w:r w:rsidRPr="00C97F0C">
        <w:rPr>
          <w:rFonts w:cstheme="minorHAnsi"/>
        </w:rPr>
        <w:t>to account for the increase in the partial pressure of N</w:t>
      </w:r>
      <w:r w:rsidRPr="00C97F0C">
        <w:rPr>
          <w:rFonts w:cstheme="minorHAnsi"/>
          <w:vertAlign w:val="subscript"/>
        </w:rPr>
        <w:t>2</w:t>
      </w:r>
      <w:r w:rsidRPr="00C97F0C">
        <w:rPr>
          <w:rFonts w:cstheme="minorHAnsi"/>
        </w:rPr>
        <w:t>O and CH</w:t>
      </w:r>
      <w:r w:rsidRPr="00C97F0C">
        <w:rPr>
          <w:rFonts w:cstheme="minorHAnsi"/>
          <w:vertAlign w:val="subscript"/>
        </w:rPr>
        <w:t>4</w:t>
      </w:r>
      <w:r w:rsidRPr="00C97F0C">
        <w:rPr>
          <w:rFonts w:cstheme="minorHAnsi"/>
        </w:rPr>
        <w:t xml:space="preserve"> in the gas sample due to the removal of water:</w:t>
      </w:r>
      <w:r>
        <w:rPr>
          <w:rFonts w:cstheme="minorHAnsi"/>
        </w:rPr>
        <w:t xml:space="preserve"> </w:t>
      </w:r>
    </w:p>
    <w:p w14:paraId="6E6EC1A0" w14:textId="77777777" w:rsidR="00672595" w:rsidRPr="008C2E0F" w:rsidRDefault="00672595" w:rsidP="00672595">
      <w:pPr>
        <w:rPr>
          <w:rFonts w:cstheme="minorHAnsi"/>
        </w:rPr>
      </w:pPr>
      <w:r>
        <w:rPr>
          <w:rFonts w:cstheme="minorHAnsi"/>
        </w:rPr>
        <w:t>(</w:t>
      </w:r>
      <w:r w:rsidR="00356721">
        <w:rPr>
          <w:rFonts w:cstheme="minorHAnsi"/>
        </w:rPr>
        <w:t>8</w:t>
      </w:r>
      <w:r>
        <w:rPr>
          <w:rFonts w:cstheme="minorHAnsi"/>
        </w:rPr>
        <w:t xml:space="preserve">)                                              </w:t>
      </w:r>
      <m:oMath>
        <m:sSubSup>
          <m:sSubSupPr>
            <m:ctrlPr>
              <w:rPr>
                <w:rFonts w:ascii="Cambria Math" w:hAnsi="Cambria Math" w:cstheme="minorHAnsi"/>
                <w:i/>
              </w:rPr>
            </m:ctrlPr>
          </m:sSubSupPr>
          <m:e>
            <m:r>
              <w:rPr>
                <w:rFonts w:ascii="Cambria Math" w:hAnsi="Cambria Math" w:cstheme="minorHAnsi"/>
              </w:rPr>
              <m:t>P</m:t>
            </m:r>
          </m:e>
          <m:sub>
            <m:r>
              <w:rPr>
                <w:rFonts w:ascii="Cambria Math" w:hAnsi="Cambria Math" w:cstheme="minorHAnsi"/>
              </w:rPr>
              <m:t>equi</m:t>
            </m:r>
          </m:sub>
          <m:sup>
            <m:r>
              <w:rPr>
                <w:rFonts w:ascii="Cambria Math" w:hAnsi="Cambria Math" w:cstheme="minorHAnsi"/>
              </w:rPr>
              <m:t>wet</m:t>
            </m:r>
          </m:sup>
        </m:sSubSup>
        <m:r>
          <w:rPr>
            <w:rFonts w:ascii="Cambria Math" w:hAnsi="Cambria Math" w:cstheme="minorHAnsi"/>
          </w:rPr>
          <m:t>=(</m:t>
        </m:r>
        <m:sSub>
          <m:sSubPr>
            <m:ctrlPr>
              <w:rPr>
                <w:rFonts w:ascii="Cambria Math" w:hAnsi="Cambria Math" w:cstheme="minorHAnsi"/>
                <w:i/>
              </w:rPr>
            </m:ctrlPr>
          </m:sSubPr>
          <m:e>
            <m:r>
              <w:rPr>
                <w:rFonts w:ascii="Cambria Math" w:hAnsi="Cambria Math" w:cstheme="minorHAnsi"/>
              </w:rPr>
              <m:t>P</m:t>
            </m:r>
          </m:e>
          <m:sub>
            <m:r>
              <w:rPr>
                <w:rFonts w:ascii="Cambria Math" w:hAnsi="Cambria Math" w:cstheme="minorHAnsi"/>
              </w:rPr>
              <m:t>equi</m:t>
            </m:r>
          </m:sub>
        </m:sSub>
        <m:r>
          <w:rPr>
            <w:rFonts w:ascii="Cambria Math" w:hAnsi="Cambria Math" w:cstheme="minorHAnsi"/>
          </w:rPr>
          <m:t>-p</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oMath>
    </w:p>
    <w:p w14:paraId="2A06F65C" w14:textId="77777777" w:rsidR="00672595" w:rsidRPr="00B94FDF" w:rsidRDefault="00672595" w:rsidP="00672595">
      <w:pPr>
        <w:autoSpaceDE w:val="0"/>
        <w:autoSpaceDN w:val="0"/>
        <w:adjustRightInd w:val="0"/>
        <w:spacing w:after="0"/>
        <w:rPr>
          <w:rFonts w:cstheme="minorHAnsi"/>
          <w:color w:val="000000" w:themeColor="text1"/>
        </w:rPr>
      </w:pPr>
    </w:p>
    <w:p w14:paraId="6825FC2A" w14:textId="77777777" w:rsidR="00672595" w:rsidRDefault="00672595" w:rsidP="00672595">
      <w:pPr>
        <w:rPr>
          <w:rFonts w:cstheme="minorHAnsi"/>
        </w:rPr>
      </w:pPr>
      <w:r w:rsidRPr="00C9739E">
        <w:rPr>
          <w:rFonts w:cstheme="minorHAnsi"/>
        </w:rPr>
        <w:t>Where</w:t>
      </w:r>
      <w:r>
        <w:rPr>
          <w:rFonts w:cstheme="minorHAnsi"/>
        </w:rPr>
        <w:t xml:space="preserve"> </w:t>
      </w:r>
      <w:proofErr w:type="spellStart"/>
      <w:r>
        <w:rPr>
          <w:rFonts w:cstheme="minorHAnsi"/>
        </w:rPr>
        <w:t>P</w:t>
      </w:r>
      <w:r w:rsidRPr="00C97F0C">
        <w:rPr>
          <w:rFonts w:cstheme="minorHAnsi"/>
          <w:vertAlign w:val="subscript"/>
        </w:rPr>
        <w:t>equi</w:t>
      </w:r>
      <w:proofErr w:type="spellEnd"/>
      <w:r>
        <w:rPr>
          <w:rFonts w:cstheme="minorHAnsi"/>
        </w:rPr>
        <w:t xml:space="preserve"> is the total pressure (</w:t>
      </w:r>
      <w:r>
        <w:rPr>
          <w:rFonts w:cstheme="minorHAnsi"/>
        </w:rPr>
        <w:sym w:font="Symbol" w:char="F0BB"/>
      </w:r>
      <w:r>
        <w:rPr>
          <w:rFonts w:cstheme="minorHAnsi"/>
        </w:rPr>
        <w:t xml:space="preserve">1atm) and </w:t>
      </w:r>
      <w:r>
        <w:rPr>
          <w:rFonts w:cstheme="minorHAnsi"/>
          <w:i/>
        </w:rPr>
        <w:t>pH</w:t>
      </w:r>
      <w:r w:rsidRPr="00C9739E">
        <w:rPr>
          <w:rFonts w:cstheme="minorHAnsi"/>
          <w:i/>
          <w:vertAlign w:val="subscript"/>
        </w:rPr>
        <w:t>2</w:t>
      </w:r>
      <w:r>
        <w:rPr>
          <w:rFonts w:cstheme="minorHAnsi"/>
          <w:i/>
        </w:rPr>
        <w:t>O</w:t>
      </w:r>
      <w:r>
        <w:rPr>
          <w:rFonts w:cstheme="minorHAnsi"/>
        </w:rPr>
        <w:t xml:space="preserve"> (atm) is the water vapor pressure in the headspace in contact with the water sample and that can be determined as a function of salinity, S</w:t>
      </w:r>
      <w:r w:rsidR="002F6C9B">
        <w:rPr>
          <w:rFonts w:cstheme="minorHAnsi"/>
        </w:rPr>
        <w:t>,</w:t>
      </w:r>
      <w:r>
        <w:rPr>
          <w:rFonts w:cstheme="minorHAnsi"/>
        </w:rPr>
        <w:t xml:space="preserve"> and T (K) following Weiss and Price (1980):</w:t>
      </w:r>
    </w:p>
    <w:p w14:paraId="1447C1CF" w14:textId="77777777" w:rsidR="00672595" w:rsidRDefault="00672595" w:rsidP="00672595">
      <w:pPr>
        <w:rPr>
          <w:rFonts w:cstheme="minorHAnsi"/>
        </w:rPr>
      </w:pPr>
      <w:r>
        <w:rPr>
          <w:rFonts w:eastAsiaTheme="minorEastAsia" w:cstheme="minorHAnsi"/>
        </w:rPr>
        <w:t>(</w:t>
      </w:r>
      <w:r w:rsidR="00356721">
        <w:rPr>
          <w:rFonts w:eastAsiaTheme="minorEastAsia" w:cstheme="minorHAnsi"/>
        </w:rPr>
        <w:t>9</w:t>
      </w:r>
      <w:r>
        <w:rPr>
          <w:rFonts w:eastAsiaTheme="minorEastAsia" w:cstheme="minorHAnsi"/>
        </w:rPr>
        <w:t xml:space="preserve">)                     </w:t>
      </w:r>
      <m:oMath>
        <m:r>
          <w:rPr>
            <w:rFonts w:ascii="Cambria Math" w:hAnsi="Cambria Math" w:cstheme="minorHAnsi"/>
          </w:rPr>
          <m:t>p</m:t>
        </m:r>
        <m:sSub>
          <m:sSubPr>
            <m:ctrlPr>
              <w:rPr>
                <w:rFonts w:ascii="Cambria Math" w:hAnsi="Cambria Math" w:cstheme="minorHAnsi"/>
                <w:i/>
              </w:rPr>
            </m:ctrlPr>
          </m:sSubPr>
          <m:e>
            <m:r>
              <w:rPr>
                <w:rFonts w:ascii="Cambria Math" w:hAnsi="Cambria Math" w:cstheme="minorHAnsi"/>
              </w:rPr>
              <m:t>H</m:t>
            </m:r>
          </m:e>
          <m:sub>
            <m:r>
              <w:rPr>
                <w:rFonts w:ascii="Cambria Math" w:hAnsi="Cambria Math" w:cstheme="minorHAnsi"/>
              </w:rPr>
              <m:t>2</m:t>
            </m:r>
          </m:sub>
        </m:sSub>
        <m:r>
          <w:rPr>
            <w:rFonts w:ascii="Cambria Math" w:hAnsi="Cambria Math" w:cstheme="minorHAnsi"/>
          </w:rPr>
          <m:t>O=</m:t>
        </m:r>
        <m:r>
          <m:rPr>
            <m:sty m:val="p"/>
          </m:rPr>
          <w:rPr>
            <w:rFonts w:ascii="Cambria Math" w:hAnsi="Cambria Math" w:cstheme="minorHAnsi"/>
          </w:rPr>
          <m:t>exp⁡</m:t>
        </m:r>
        <m:r>
          <w:rPr>
            <w:rFonts w:ascii="Cambria Math" w:hAnsi="Cambria Math" w:cstheme="minorHAnsi"/>
          </w:rPr>
          <m:t>(24.4543-67.4509</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100</m:t>
                </m:r>
              </m:num>
              <m:den>
                <m:r>
                  <w:rPr>
                    <w:rFonts w:ascii="Cambria Math" w:hAnsi="Cambria Math" w:cstheme="minorHAnsi"/>
                  </w:rPr>
                  <m:t>T</m:t>
                </m:r>
              </m:den>
            </m:f>
          </m:e>
        </m:d>
        <m:r>
          <w:rPr>
            <w:rFonts w:ascii="Cambria Math" w:hAnsi="Cambria Math" w:cstheme="minorHAnsi"/>
          </w:rPr>
          <m:t>-4.8489</m:t>
        </m:r>
        <m:func>
          <m:funcPr>
            <m:ctrlPr>
              <w:rPr>
                <w:rFonts w:ascii="Cambria Math" w:hAnsi="Cambria Math" w:cstheme="minorHAnsi"/>
              </w:rPr>
            </m:ctrlPr>
          </m:funcPr>
          <m:fName>
            <m:r>
              <m:rPr>
                <m:sty m:val="p"/>
              </m:rPr>
              <w:rPr>
                <w:rFonts w:ascii="Cambria Math" w:hAnsi="Cambria Math" w:cstheme="minorHAnsi"/>
              </w:rPr>
              <m:t>ln</m:t>
            </m:r>
            <m:ctrlPr>
              <w:rPr>
                <w:rFonts w:ascii="Cambria Math" w:hAnsi="Cambria Math" w:cstheme="minorHAnsi"/>
                <w:i/>
              </w:rPr>
            </m:ctrlPr>
          </m:fName>
          <m:e>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T</m:t>
                    </m:r>
                  </m:num>
                  <m:den>
                    <m:r>
                      <w:rPr>
                        <w:rFonts w:ascii="Cambria Math" w:hAnsi="Cambria Math" w:cstheme="minorHAnsi"/>
                      </w:rPr>
                      <m:t>100</m:t>
                    </m:r>
                  </m:den>
                </m:f>
              </m:e>
            </m:d>
          </m:e>
        </m:func>
        <m:r>
          <w:rPr>
            <w:rFonts w:ascii="Cambria Math" w:hAnsi="Cambria Math" w:cstheme="minorHAnsi"/>
          </w:rPr>
          <m:t>-0.000544 S)</m:t>
        </m:r>
      </m:oMath>
    </w:p>
    <w:p w14:paraId="1FE2E0EB" w14:textId="77777777" w:rsidR="00672595" w:rsidRPr="00CE135C" w:rsidRDefault="00672595" w:rsidP="00672595">
      <w:pPr>
        <w:rPr>
          <w:rFonts w:cstheme="minorHAnsi"/>
        </w:rPr>
      </w:pPr>
      <w:r>
        <w:rPr>
          <w:rFonts w:cstheme="minorHAnsi"/>
        </w:rPr>
        <w:t xml:space="preserve">This correction is typically small. For example, for equilibration </w:t>
      </w:r>
      <w:r w:rsidRPr="00CE135C">
        <w:rPr>
          <w:rFonts w:cstheme="minorHAnsi"/>
        </w:rPr>
        <w:t>temperature</w:t>
      </w:r>
      <w:r>
        <w:rPr>
          <w:rFonts w:cstheme="minorHAnsi"/>
        </w:rPr>
        <w:t>s ranging between 20 and 25 ºC and a water sample with a salinity of 35, the correction is approximately 3% of the dissolved gas concentration.</w:t>
      </w:r>
    </w:p>
    <w:p w14:paraId="5DDB4C1E" w14:textId="77777777" w:rsidR="00404A70" w:rsidRPr="00C97F0C" w:rsidRDefault="008D497B" w:rsidP="00BF403D">
      <w:pPr>
        <w:rPr>
          <w:rFonts w:cstheme="minorHAnsi"/>
          <w:b/>
          <w:lang w:val="es-ES"/>
        </w:rPr>
      </w:pPr>
      <w:proofErr w:type="spellStart"/>
      <w:r>
        <w:rPr>
          <w:rFonts w:cstheme="minorHAnsi"/>
          <w:b/>
          <w:lang w:val="es-ES"/>
        </w:rPr>
        <w:t>References</w:t>
      </w:r>
      <w:proofErr w:type="spellEnd"/>
      <w:r w:rsidR="00404A70" w:rsidRPr="00C97F0C">
        <w:rPr>
          <w:rFonts w:cstheme="minorHAnsi"/>
          <w:b/>
          <w:lang w:val="es-ES"/>
        </w:rPr>
        <w:t>:</w:t>
      </w:r>
    </w:p>
    <w:p w14:paraId="4104164E" w14:textId="77777777" w:rsidR="006D0EE1" w:rsidRPr="002B756E" w:rsidRDefault="006D0EE1" w:rsidP="006D0EE1">
      <w:pPr>
        <w:rPr>
          <w:rFonts w:cstheme="minorHAnsi"/>
          <w:color w:val="000000" w:themeColor="text1"/>
        </w:rPr>
      </w:pPr>
      <w:r w:rsidRPr="002B756E">
        <w:rPr>
          <w:rFonts w:cstheme="minorHAnsi"/>
          <w:color w:val="000000" w:themeColor="text1"/>
          <w:lang w:val="es-ES"/>
        </w:rPr>
        <w:t xml:space="preserve">de la Paz, M., Huertas, I.E., Flecha, S., Ríos, A.F., and Pérez, F.F. (2015). </w:t>
      </w:r>
      <w:r w:rsidRPr="002B756E">
        <w:rPr>
          <w:rFonts w:cstheme="minorHAnsi"/>
          <w:color w:val="000000" w:themeColor="text1"/>
        </w:rPr>
        <w:t xml:space="preserve">Nitrous oxide and methane in Atlantic and Mediterranean waters in the Strait of Gibraltar: Air-sea fluxes and inter-basin exchange. </w:t>
      </w:r>
      <w:proofErr w:type="spellStart"/>
      <w:r w:rsidRPr="002B756E">
        <w:rPr>
          <w:rFonts w:cstheme="minorHAnsi"/>
          <w:i/>
          <w:color w:val="000000" w:themeColor="text1"/>
        </w:rPr>
        <w:t>Progr</w:t>
      </w:r>
      <w:proofErr w:type="spellEnd"/>
      <w:r w:rsidRPr="002B756E">
        <w:rPr>
          <w:rFonts w:cstheme="minorHAnsi"/>
          <w:i/>
          <w:color w:val="000000" w:themeColor="text1"/>
        </w:rPr>
        <w:t xml:space="preserve">. </w:t>
      </w:r>
      <w:proofErr w:type="spellStart"/>
      <w:r w:rsidRPr="002B756E">
        <w:rPr>
          <w:rFonts w:cstheme="minorHAnsi"/>
          <w:i/>
          <w:color w:val="000000" w:themeColor="text1"/>
        </w:rPr>
        <w:t>Oceanogr</w:t>
      </w:r>
      <w:proofErr w:type="spellEnd"/>
      <w:r w:rsidRPr="002B756E">
        <w:rPr>
          <w:rFonts w:cstheme="minorHAnsi"/>
          <w:i/>
          <w:color w:val="000000" w:themeColor="text1"/>
        </w:rPr>
        <w:t>.</w:t>
      </w:r>
      <w:r w:rsidRPr="002B756E">
        <w:rPr>
          <w:rFonts w:cstheme="minorHAnsi"/>
          <w:color w:val="000000" w:themeColor="text1"/>
        </w:rPr>
        <w:t xml:space="preserve"> 138</w:t>
      </w:r>
      <w:r w:rsidRPr="002B756E">
        <w:rPr>
          <w:rFonts w:cstheme="minorHAnsi"/>
          <w:b/>
          <w:color w:val="000000" w:themeColor="text1"/>
        </w:rPr>
        <w:t>,</w:t>
      </w:r>
      <w:r w:rsidRPr="002B756E">
        <w:rPr>
          <w:rFonts w:cstheme="minorHAnsi"/>
          <w:color w:val="000000" w:themeColor="text1"/>
        </w:rPr>
        <w:t xml:space="preserve"> 18-31.</w:t>
      </w:r>
    </w:p>
    <w:p w14:paraId="54D88E65" w14:textId="77777777" w:rsidR="00404A70" w:rsidRPr="002B756E" w:rsidRDefault="00404A70" w:rsidP="00BF403D">
      <w:pPr>
        <w:rPr>
          <w:rFonts w:cstheme="minorHAnsi"/>
          <w:color w:val="000000" w:themeColor="text1"/>
        </w:rPr>
      </w:pPr>
      <w:r w:rsidRPr="002B756E">
        <w:rPr>
          <w:rFonts w:cstheme="minorHAnsi"/>
          <w:color w:val="000000" w:themeColor="text1"/>
        </w:rPr>
        <w:t>Dickson, A.G., Sabine, C.L. and Christian, J.R. (Eds) 2007. Guide for Best Practices for Ocean CO2 Measurements. PICES Special Publication 3, 191 pp.</w:t>
      </w:r>
    </w:p>
    <w:p w14:paraId="12DB8D4A" w14:textId="77777777" w:rsidR="00BF403D" w:rsidRPr="002B756E" w:rsidRDefault="00BF403D" w:rsidP="00B856D5">
      <w:pPr>
        <w:rPr>
          <w:rFonts w:cstheme="minorHAnsi"/>
          <w:color w:val="000000" w:themeColor="text1"/>
        </w:rPr>
      </w:pPr>
      <w:r w:rsidRPr="002B756E">
        <w:rPr>
          <w:rFonts w:cstheme="minorHAnsi"/>
          <w:color w:val="000000" w:themeColor="text1"/>
        </w:rPr>
        <w:t xml:space="preserve">Johnson, K. M., J. E. Hughes, I L. </w:t>
      </w:r>
      <w:proofErr w:type="spellStart"/>
      <w:proofErr w:type="gramStart"/>
      <w:r w:rsidRPr="002B756E">
        <w:rPr>
          <w:rFonts w:cstheme="minorHAnsi"/>
          <w:color w:val="000000" w:themeColor="text1"/>
        </w:rPr>
        <w:t>Donaghay,J</w:t>
      </w:r>
      <w:proofErr w:type="spellEnd"/>
      <w:r w:rsidRPr="002B756E">
        <w:rPr>
          <w:rFonts w:cstheme="minorHAnsi"/>
          <w:color w:val="000000" w:themeColor="text1"/>
        </w:rPr>
        <w:t>.</w:t>
      </w:r>
      <w:proofErr w:type="gramEnd"/>
      <w:r w:rsidRPr="002B756E">
        <w:rPr>
          <w:rFonts w:cstheme="minorHAnsi"/>
          <w:color w:val="000000" w:themeColor="text1"/>
        </w:rPr>
        <w:t xml:space="preserve"> </w:t>
      </w:r>
      <w:proofErr w:type="spellStart"/>
      <w:r w:rsidRPr="002B756E">
        <w:rPr>
          <w:rFonts w:cstheme="minorHAnsi"/>
          <w:color w:val="000000" w:themeColor="text1"/>
        </w:rPr>
        <w:t>McN</w:t>
      </w:r>
      <w:proofErr w:type="spellEnd"/>
      <w:r w:rsidRPr="002B756E">
        <w:rPr>
          <w:rFonts w:cstheme="minorHAnsi"/>
          <w:color w:val="000000" w:themeColor="text1"/>
        </w:rPr>
        <w:t>. Sieburth. 1990. Bottle calibration static-headspace method for the determination of methane in seawater. Anal. Chem. 62:2408-2412.</w:t>
      </w:r>
    </w:p>
    <w:p w14:paraId="0BC80622" w14:textId="77777777" w:rsidR="00CA3F68" w:rsidRPr="002B756E" w:rsidRDefault="00CA3F68" w:rsidP="00CA3F68">
      <w:pPr>
        <w:rPr>
          <w:rFonts w:cstheme="minorHAnsi"/>
          <w:color w:val="000000" w:themeColor="text1"/>
        </w:rPr>
      </w:pPr>
      <w:r w:rsidRPr="002B756E">
        <w:rPr>
          <w:rFonts w:cstheme="minorHAnsi"/>
          <w:color w:val="000000" w:themeColor="text1"/>
        </w:rPr>
        <w:t>McAuliffe, C. C., Gas chromatographic determination of solutes by multiple phase equilibration, Chem. Technol., 1, 46-51, 1971.</w:t>
      </w:r>
    </w:p>
    <w:p w14:paraId="13A00D50" w14:textId="77777777" w:rsidR="00404A70" w:rsidRPr="002B756E" w:rsidRDefault="00404A70" w:rsidP="00BF403D">
      <w:pPr>
        <w:rPr>
          <w:rFonts w:cstheme="minorHAnsi"/>
          <w:color w:val="000000" w:themeColor="text1"/>
        </w:rPr>
      </w:pPr>
      <w:r w:rsidRPr="002B756E">
        <w:rPr>
          <w:rFonts w:cstheme="minorHAnsi"/>
          <w:color w:val="000000" w:themeColor="text1"/>
        </w:rPr>
        <w:lastRenderedPageBreak/>
        <w:t xml:space="preserve">Neill, C., </w:t>
      </w:r>
      <w:proofErr w:type="spellStart"/>
      <w:proofErr w:type="gramStart"/>
      <w:r w:rsidRPr="002B756E">
        <w:rPr>
          <w:rFonts w:cstheme="minorHAnsi"/>
          <w:color w:val="000000" w:themeColor="text1"/>
        </w:rPr>
        <w:t>Johnson,K.M</w:t>
      </w:r>
      <w:proofErr w:type="spellEnd"/>
      <w:r w:rsidRPr="002B756E">
        <w:rPr>
          <w:rFonts w:cstheme="minorHAnsi"/>
          <w:color w:val="000000" w:themeColor="text1"/>
        </w:rPr>
        <w:t>.</w:t>
      </w:r>
      <w:proofErr w:type="gramEnd"/>
      <w:r w:rsidRPr="002B756E">
        <w:rPr>
          <w:rFonts w:cstheme="minorHAnsi"/>
          <w:color w:val="000000" w:themeColor="text1"/>
        </w:rPr>
        <w:t>, Lewis,</w:t>
      </w:r>
      <w:r w:rsidR="00BF403D" w:rsidRPr="002B756E">
        <w:rPr>
          <w:rFonts w:cstheme="minorHAnsi"/>
          <w:color w:val="000000" w:themeColor="text1"/>
        </w:rPr>
        <w:t xml:space="preserve"> </w:t>
      </w:r>
      <w:r w:rsidRPr="002B756E">
        <w:rPr>
          <w:rFonts w:cstheme="minorHAnsi"/>
          <w:color w:val="000000" w:themeColor="text1"/>
        </w:rPr>
        <w:t>E., and Wallace, D.W.R. Accurate headspace analysis of fC02 in discrete water samples using batch equilibration. Limnology and Oceanography, 42(8) 1997.</w:t>
      </w:r>
    </w:p>
    <w:p w14:paraId="7E2B6A0F" w14:textId="77777777" w:rsidR="00BF403D" w:rsidRPr="002B756E" w:rsidRDefault="00BF403D" w:rsidP="00BF403D">
      <w:pPr>
        <w:rPr>
          <w:rFonts w:cstheme="minorHAnsi"/>
          <w:color w:val="000000" w:themeColor="text1"/>
          <w:lang w:val="de-DE"/>
        </w:rPr>
      </w:pPr>
      <w:r w:rsidRPr="002B756E">
        <w:rPr>
          <w:rFonts w:cstheme="minorHAnsi"/>
          <w:color w:val="000000" w:themeColor="text1"/>
          <w:lang w:val="de-DE"/>
        </w:rPr>
        <w:t>Upstill-Goddard, R. C., Rees, A. P., and Owens, N. J. P.: Simultaneous high-precision measurements of methane and nitrous oxide in water and seawater by single phase equilibration gas chromatography, Deep-Sea Res., 43, 1669–1682, 1996.</w:t>
      </w:r>
    </w:p>
    <w:p w14:paraId="6290C3E6" w14:textId="77777777" w:rsidR="00DF0EFA" w:rsidRPr="002B756E" w:rsidRDefault="00DF0EFA" w:rsidP="00DF0EFA">
      <w:pPr>
        <w:rPr>
          <w:rFonts w:cstheme="minorHAnsi"/>
          <w:color w:val="000000" w:themeColor="text1"/>
          <w:lang w:val="de-DE"/>
        </w:rPr>
      </w:pPr>
      <w:r w:rsidRPr="002B756E">
        <w:rPr>
          <w:rFonts w:cstheme="minorHAnsi"/>
          <w:color w:val="000000" w:themeColor="text1"/>
        </w:rPr>
        <w:t xml:space="preserve">Walter, S., </w:t>
      </w:r>
      <w:proofErr w:type="spellStart"/>
      <w:r w:rsidRPr="002B756E">
        <w:rPr>
          <w:rFonts w:cstheme="minorHAnsi"/>
          <w:color w:val="000000" w:themeColor="text1"/>
        </w:rPr>
        <w:t>Peeken</w:t>
      </w:r>
      <w:proofErr w:type="spellEnd"/>
      <w:r w:rsidRPr="002B756E">
        <w:rPr>
          <w:rFonts w:cstheme="minorHAnsi"/>
          <w:color w:val="000000" w:themeColor="text1"/>
        </w:rPr>
        <w:t xml:space="preserve">, I., Lochte, K., Webb, A., and Bange, H. W.: Nitrous oxide measurements during EIFEX, the European Iron Fertilization Experiment in the subpolar South Atlantic Ocean, </w:t>
      </w:r>
      <w:proofErr w:type="spellStart"/>
      <w:r w:rsidRPr="002B756E">
        <w:rPr>
          <w:rFonts w:cstheme="minorHAnsi"/>
          <w:color w:val="000000" w:themeColor="text1"/>
        </w:rPr>
        <w:t>Geophys</w:t>
      </w:r>
      <w:proofErr w:type="spellEnd"/>
      <w:r w:rsidRPr="002B756E">
        <w:rPr>
          <w:rFonts w:cstheme="minorHAnsi"/>
          <w:color w:val="000000" w:themeColor="text1"/>
        </w:rPr>
        <w:t>. Res. Lett., 32, L23613, https://doi.org/10.1029/2005GL024619, 2005.</w:t>
      </w:r>
    </w:p>
    <w:p w14:paraId="66B83188" w14:textId="77777777" w:rsidR="00BF403D" w:rsidRPr="002B756E" w:rsidRDefault="00BF403D" w:rsidP="00BF403D">
      <w:pPr>
        <w:rPr>
          <w:rFonts w:cstheme="minorHAnsi"/>
          <w:color w:val="000000" w:themeColor="text1"/>
          <w:lang w:val="de-DE"/>
        </w:rPr>
      </w:pPr>
      <w:r w:rsidRPr="002B756E">
        <w:rPr>
          <w:rFonts w:cstheme="minorHAnsi"/>
          <w:color w:val="000000" w:themeColor="text1"/>
          <w:lang w:val="de-DE"/>
        </w:rPr>
        <w:t>Weiss, R. F., and Price, B. A.: Nitrous oxide solubility in water and seawater, Mar. Chem., 8, 347–359, doi: 10.1016/0304-4203(80)90024-9, 1980.</w:t>
      </w:r>
    </w:p>
    <w:p w14:paraId="43512C96" w14:textId="77777777" w:rsidR="00BF403D" w:rsidRPr="002B756E" w:rsidRDefault="00BF403D" w:rsidP="00BF403D">
      <w:pPr>
        <w:rPr>
          <w:rFonts w:cstheme="minorHAnsi"/>
          <w:color w:val="000000" w:themeColor="text1"/>
          <w:lang w:val="de-DE"/>
        </w:rPr>
      </w:pPr>
      <w:r w:rsidRPr="002B756E">
        <w:rPr>
          <w:rFonts w:cstheme="minorHAnsi"/>
          <w:color w:val="000000" w:themeColor="text1"/>
          <w:lang w:val="de-DE"/>
        </w:rPr>
        <w:t>Wiesenburg, D. A., and Guinasso, N. L.: Equilibrium solubilities of methane, carbon monoxide and hydrogen in water and seawater, J. Chem. Eng. Data, 24, 354–360, doi: 10.1021/je60083a006, 1979.</w:t>
      </w:r>
    </w:p>
    <w:p w14:paraId="1C284BD7" w14:textId="77777777" w:rsidR="00404A70" w:rsidRPr="002B756E" w:rsidRDefault="00404A70" w:rsidP="00BF403D">
      <w:pPr>
        <w:rPr>
          <w:rFonts w:cstheme="minorHAnsi"/>
          <w:color w:val="000000" w:themeColor="text1"/>
          <w:lang w:val="es-ES"/>
        </w:rPr>
      </w:pPr>
      <w:r w:rsidRPr="002B756E">
        <w:rPr>
          <w:rFonts w:cstheme="minorHAnsi"/>
          <w:color w:val="000000" w:themeColor="text1"/>
        </w:rPr>
        <w:t xml:space="preserve">Zhan, Li-Yang et al 2013. A system for the automated static headspace analysis of dissolved N2O in seawater. Li-Yang Zhan, Li-Qi Chen*, </w:t>
      </w:r>
      <w:proofErr w:type="spellStart"/>
      <w:r w:rsidRPr="002B756E">
        <w:rPr>
          <w:rFonts w:cstheme="minorHAnsi"/>
          <w:color w:val="000000" w:themeColor="text1"/>
        </w:rPr>
        <w:t>Jie</w:t>
      </w:r>
      <w:proofErr w:type="spellEnd"/>
      <w:r w:rsidRPr="002B756E">
        <w:rPr>
          <w:rFonts w:cstheme="minorHAnsi"/>
          <w:color w:val="000000" w:themeColor="text1"/>
        </w:rPr>
        <w:t xml:space="preserve">-Xia Zhang and Qi Lin. </w:t>
      </w:r>
      <w:proofErr w:type="spellStart"/>
      <w:r w:rsidRPr="002B756E">
        <w:rPr>
          <w:rFonts w:cstheme="minorHAnsi"/>
          <w:color w:val="000000" w:themeColor="text1"/>
          <w:lang w:val="es-ES"/>
        </w:rPr>
        <w:t>Intern</w:t>
      </w:r>
      <w:proofErr w:type="spellEnd"/>
      <w:r w:rsidRPr="002B756E">
        <w:rPr>
          <w:rFonts w:cstheme="minorHAnsi"/>
          <w:color w:val="000000" w:themeColor="text1"/>
          <w:lang w:val="es-ES"/>
        </w:rPr>
        <w:t xml:space="preserve">. J. </w:t>
      </w:r>
      <w:proofErr w:type="spellStart"/>
      <w:r w:rsidRPr="002B756E">
        <w:rPr>
          <w:rFonts w:cstheme="minorHAnsi"/>
          <w:color w:val="000000" w:themeColor="text1"/>
          <w:lang w:val="es-ES"/>
        </w:rPr>
        <w:t>Environmental</w:t>
      </w:r>
      <w:proofErr w:type="spellEnd"/>
      <w:r w:rsidRPr="002B756E">
        <w:rPr>
          <w:rFonts w:cstheme="minorHAnsi"/>
          <w:color w:val="000000" w:themeColor="text1"/>
          <w:lang w:val="es-ES"/>
        </w:rPr>
        <w:t xml:space="preserve"> Anal. </w:t>
      </w:r>
      <w:proofErr w:type="spellStart"/>
      <w:r w:rsidRPr="002B756E">
        <w:rPr>
          <w:rFonts w:cstheme="minorHAnsi"/>
          <w:color w:val="000000" w:themeColor="text1"/>
          <w:lang w:val="es-ES"/>
        </w:rPr>
        <w:t>Chem</w:t>
      </w:r>
      <w:proofErr w:type="spellEnd"/>
      <w:r w:rsidRPr="002B756E">
        <w:rPr>
          <w:rFonts w:cstheme="minorHAnsi"/>
          <w:color w:val="000000" w:themeColor="text1"/>
          <w:lang w:val="es-ES"/>
        </w:rPr>
        <w:t>., Vol. 93, No. 8</w:t>
      </w:r>
      <w:r w:rsidR="00BF403D" w:rsidRPr="002B756E">
        <w:rPr>
          <w:rFonts w:cstheme="minorHAnsi"/>
          <w:color w:val="000000" w:themeColor="text1"/>
          <w:lang w:val="es-ES"/>
        </w:rPr>
        <w:t>.</w:t>
      </w:r>
      <w:r w:rsidRPr="002B756E">
        <w:rPr>
          <w:rFonts w:cstheme="minorHAnsi"/>
          <w:color w:val="000000" w:themeColor="text1"/>
          <w:lang w:val="es-ES"/>
        </w:rPr>
        <w:t xml:space="preserve"> </w:t>
      </w:r>
    </w:p>
    <w:p w14:paraId="50F2264F" w14:textId="77777777" w:rsidR="005315AB" w:rsidRDefault="005315AB" w:rsidP="00414917">
      <w:pPr>
        <w:rPr>
          <w:rFonts w:cstheme="minorHAnsi"/>
          <w:i/>
          <w:lang w:val="es-ES"/>
        </w:rPr>
      </w:pPr>
    </w:p>
    <w:sectPr w:rsidR="005315AB" w:rsidSect="00A9658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B7CB3" w14:textId="77777777" w:rsidR="00C8044A" w:rsidRDefault="00C8044A">
      <w:pPr>
        <w:spacing w:after="0" w:line="240" w:lineRule="auto"/>
      </w:pPr>
      <w:r>
        <w:separator/>
      </w:r>
    </w:p>
  </w:endnote>
  <w:endnote w:type="continuationSeparator" w:id="0">
    <w:p w14:paraId="34966CA8" w14:textId="77777777" w:rsidR="00C8044A" w:rsidRDefault="00C80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Frutiger LT Com 45 Light">
    <w:altName w:val="Frutiger LT Com 45 Light"/>
    <w:panose1 w:val="020B0604020202020204"/>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C7C6" w14:textId="77777777" w:rsidR="00FE5D4F" w:rsidRDefault="00FE5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285527"/>
      <w:docPartObj>
        <w:docPartGallery w:val="Page Numbers (Bottom of Page)"/>
        <w:docPartUnique/>
      </w:docPartObj>
    </w:sdtPr>
    <w:sdtEndPr/>
    <w:sdtContent>
      <w:p w14:paraId="564825A2" w14:textId="77777777" w:rsidR="00F272C1" w:rsidRDefault="004478C6">
        <w:pPr>
          <w:pStyle w:val="Footer"/>
          <w:jc w:val="center"/>
        </w:pPr>
        <w:r>
          <w:rPr>
            <w:noProof/>
          </w:rPr>
          <w:fldChar w:fldCharType="begin"/>
        </w:r>
        <w:r w:rsidR="00F272C1">
          <w:rPr>
            <w:noProof/>
          </w:rPr>
          <w:instrText xml:space="preserve"> PAGE   \* MERGEFORMAT </w:instrText>
        </w:r>
        <w:r>
          <w:rPr>
            <w:noProof/>
          </w:rPr>
          <w:fldChar w:fldCharType="separate"/>
        </w:r>
        <w:r w:rsidR="00D826B0">
          <w:rPr>
            <w:noProof/>
          </w:rPr>
          <w:t>1</w:t>
        </w:r>
        <w:r>
          <w:rPr>
            <w:noProof/>
          </w:rPr>
          <w:fldChar w:fldCharType="end"/>
        </w:r>
      </w:p>
    </w:sdtContent>
  </w:sdt>
  <w:p w14:paraId="28D893DE" w14:textId="77777777" w:rsidR="00F272C1" w:rsidRDefault="00F272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EB51" w14:textId="77777777" w:rsidR="00FE5D4F" w:rsidRDefault="00FE5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A6C5E" w14:textId="77777777" w:rsidR="00C8044A" w:rsidRDefault="00C8044A">
      <w:pPr>
        <w:spacing w:after="0" w:line="240" w:lineRule="auto"/>
      </w:pPr>
      <w:r>
        <w:separator/>
      </w:r>
    </w:p>
  </w:footnote>
  <w:footnote w:type="continuationSeparator" w:id="0">
    <w:p w14:paraId="0F3E9F3E" w14:textId="77777777" w:rsidR="00C8044A" w:rsidRDefault="00C80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514C5" w14:textId="6E76284A" w:rsidR="00FE5D4F" w:rsidRDefault="00C8044A">
    <w:pPr>
      <w:pStyle w:val="Header"/>
    </w:pPr>
    <w:r>
      <w:rPr>
        <w:noProof/>
      </w:rPr>
      <w:pict w14:anchorId="45F494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E1F19" w14:textId="58BA4247" w:rsidR="00FE5D4F" w:rsidRDefault="00C8044A">
    <w:pPr>
      <w:pStyle w:val="Header"/>
    </w:pPr>
    <w:r>
      <w:rPr>
        <w:noProof/>
      </w:rPr>
      <w:pict w14:anchorId="7C8D71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A9A90" w14:textId="1465C31A" w:rsidR="00FE5D4F" w:rsidRDefault="00C8044A">
    <w:pPr>
      <w:pStyle w:val="Header"/>
    </w:pPr>
    <w:r>
      <w:rPr>
        <w:noProof/>
      </w:rPr>
      <w:pict w14:anchorId="1EFA7E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E190D"/>
    <w:multiLevelType w:val="hybridMultilevel"/>
    <w:tmpl w:val="0C00D904"/>
    <w:lvl w:ilvl="0" w:tplc="982A0DD6">
      <w:start w:val="8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5698A"/>
    <w:multiLevelType w:val="hybridMultilevel"/>
    <w:tmpl w:val="59D2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D38C1"/>
    <w:multiLevelType w:val="hybridMultilevel"/>
    <w:tmpl w:val="AD6A5EA8"/>
    <w:lvl w:ilvl="0" w:tplc="CC3A780A">
      <w:start w:val="8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045E"/>
    <w:multiLevelType w:val="hybridMultilevel"/>
    <w:tmpl w:val="41F0E8B6"/>
    <w:lvl w:ilvl="0" w:tplc="FE50DCE8">
      <w:start w:val="8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4917"/>
    <w:rsid w:val="00000F37"/>
    <w:rsid w:val="0000317D"/>
    <w:rsid w:val="0001735B"/>
    <w:rsid w:val="00021FE2"/>
    <w:rsid w:val="000230F6"/>
    <w:rsid w:val="000231E3"/>
    <w:rsid w:val="000248BA"/>
    <w:rsid w:val="00025962"/>
    <w:rsid w:val="00025E88"/>
    <w:rsid w:val="00031ACD"/>
    <w:rsid w:val="00034581"/>
    <w:rsid w:val="00034997"/>
    <w:rsid w:val="000413BF"/>
    <w:rsid w:val="00044407"/>
    <w:rsid w:val="00044C58"/>
    <w:rsid w:val="00052A44"/>
    <w:rsid w:val="00052E8B"/>
    <w:rsid w:val="000535C5"/>
    <w:rsid w:val="000545C8"/>
    <w:rsid w:val="00060AE1"/>
    <w:rsid w:val="00063BCC"/>
    <w:rsid w:val="000664FB"/>
    <w:rsid w:val="00067F27"/>
    <w:rsid w:val="00072428"/>
    <w:rsid w:val="000733C0"/>
    <w:rsid w:val="000736E5"/>
    <w:rsid w:val="00073FFD"/>
    <w:rsid w:val="00076A8A"/>
    <w:rsid w:val="000837A4"/>
    <w:rsid w:val="0008482A"/>
    <w:rsid w:val="00090848"/>
    <w:rsid w:val="000914CA"/>
    <w:rsid w:val="000921CA"/>
    <w:rsid w:val="00093C25"/>
    <w:rsid w:val="000949F6"/>
    <w:rsid w:val="000A086D"/>
    <w:rsid w:val="000A2824"/>
    <w:rsid w:val="000A6A40"/>
    <w:rsid w:val="000A6F07"/>
    <w:rsid w:val="000A7CF9"/>
    <w:rsid w:val="000B07C3"/>
    <w:rsid w:val="000B0CD3"/>
    <w:rsid w:val="000B27CF"/>
    <w:rsid w:val="000B536E"/>
    <w:rsid w:val="000C2C30"/>
    <w:rsid w:val="000C3D22"/>
    <w:rsid w:val="000C4EF2"/>
    <w:rsid w:val="000C5B3F"/>
    <w:rsid w:val="000C62F1"/>
    <w:rsid w:val="000D61DC"/>
    <w:rsid w:val="000D7034"/>
    <w:rsid w:val="000E105E"/>
    <w:rsid w:val="000E29CF"/>
    <w:rsid w:val="000E33F3"/>
    <w:rsid w:val="000E4DB0"/>
    <w:rsid w:val="000E6437"/>
    <w:rsid w:val="000F1342"/>
    <w:rsid w:val="000F1DB3"/>
    <w:rsid w:val="001134BB"/>
    <w:rsid w:val="001160D7"/>
    <w:rsid w:val="001163B2"/>
    <w:rsid w:val="0012175A"/>
    <w:rsid w:val="00122CC6"/>
    <w:rsid w:val="00122E4F"/>
    <w:rsid w:val="001333C2"/>
    <w:rsid w:val="001368F4"/>
    <w:rsid w:val="00136A29"/>
    <w:rsid w:val="00137D0D"/>
    <w:rsid w:val="001413A1"/>
    <w:rsid w:val="00147BBB"/>
    <w:rsid w:val="00150973"/>
    <w:rsid w:val="001517F9"/>
    <w:rsid w:val="001549F5"/>
    <w:rsid w:val="00154FF9"/>
    <w:rsid w:val="00156CEB"/>
    <w:rsid w:val="0017761D"/>
    <w:rsid w:val="001822B4"/>
    <w:rsid w:val="001824D5"/>
    <w:rsid w:val="001864D6"/>
    <w:rsid w:val="00197309"/>
    <w:rsid w:val="001A0BD6"/>
    <w:rsid w:val="001A3EEC"/>
    <w:rsid w:val="001A4935"/>
    <w:rsid w:val="001A50B4"/>
    <w:rsid w:val="001A764C"/>
    <w:rsid w:val="001B1E74"/>
    <w:rsid w:val="001C18BE"/>
    <w:rsid w:val="001C6043"/>
    <w:rsid w:val="001D3D33"/>
    <w:rsid w:val="001E4258"/>
    <w:rsid w:val="001E796E"/>
    <w:rsid w:val="001E7D0E"/>
    <w:rsid w:val="001F364B"/>
    <w:rsid w:val="001F4D58"/>
    <w:rsid w:val="001F5B56"/>
    <w:rsid w:val="00215C58"/>
    <w:rsid w:val="00223456"/>
    <w:rsid w:val="00224F89"/>
    <w:rsid w:val="0023085D"/>
    <w:rsid w:val="00232FB7"/>
    <w:rsid w:val="0023357E"/>
    <w:rsid w:val="00234493"/>
    <w:rsid w:val="002351DD"/>
    <w:rsid w:val="00236982"/>
    <w:rsid w:val="00240E70"/>
    <w:rsid w:val="002460BB"/>
    <w:rsid w:val="00246D21"/>
    <w:rsid w:val="0026301D"/>
    <w:rsid w:val="00270C0D"/>
    <w:rsid w:val="002711DD"/>
    <w:rsid w:val="002726B4"/>
    <w:rsid w:val="00272A52"/>
    <w:rsid w:val="002750E9"/>
    <w:rsid w:val="002827BC"/>
    <w:rsid w:val="00285D30"/>
    <w:rsid w:val="002871B1"/>
    <w:rsid w:val="00294681"/>
    <w:rsid w:val="0029514D"/>
    <w:rsid w:val="002952BB"/>
    <w:rsid w:val="002A0D59"/>
    <w:rsid w:val="002A156B"/>
    <w:rsid w:val="002B445C"/>
    <w:rsid w:val="002B61D8"/>
    <w:rsid w:val="002B756E"/>
    <w:rsid w:val="002B7899"/>
    <w:rsid w:val="002C0D21"/>
    <w:rsid w:val="002C3697"/>
    <w:rsid w:val="002C3C6F"/>
    <w:rsid w:val="002C58A9"/>
    <w:rsid w:val="002C6491"/>
    <w:rsid w:val="002C6807"/>
    <w:rsid w:val="002D0597"/>
    <w:rsid w:val="002D7C7A"/>
    <w:rsid w:val="002D7F2B"/>
    <w:rsid w:val="002E1310"/>
    <w:rsid w:val="002E2DF3"/>
    <w:rsid w:val="002E528E"/>
    <w:rsid w:val="002E7306"/>
    <w:rsid w:val="002F00BE"/>
    <w:rsid w:val="002F5F6A"/>
    <w:rsid w:val="002F6C9B"/>
    <w:rsid w:val="00302E60"/>
    <w:rsid w:val="00310903"/>
    <w:rsid w:val="00312400"/>
    <w:rsid w:val="00326B61"/>
    <w:rsid w:val="00336A72"/>
    <w:rsid w:val="0034191A"/>
    <w:rsid w:val="0034406C"/>
    <w:rsid w:val="00344363"/>
    <w:rsid w:val="00346033"/>
    <w:rsid w:val="00346BF6"/>
    <w:rsid w:val="00356721"/>
    <w:rsid w:val="003571BC"/>
    <w:rsid w:val="00360AFF"/>
    <w:rsid w:val="00376420"/>
    <w:rsid w:val="0037681E"/>
    <w:rsid w:val="00384D8F"/>
    <w:rsid w:val="003851F2"/>
    <w:rsid w:val="003871DE"/>
    <w:rsid w:val="003A2C98"/>
    <w:rsid w:val="003A5384"/>
    <w:rsid w:val="003A55A5"/>
    <w:rsid w:val="003A607E"/>
    <w:rsid w:val="003B0704"/>
    <w:rsid w:val="003B314D"/>
    <w:rsid w:val="003C4BB6"/>
    <w:rsid w:val="003E7433"/>
    <w:rsid w:val="003F09AF"/>
    <w:rsid w:val="003F6395"/>
    <w:rsid w:val="003F7605"/>
    <w:rsid w:val="00404A70"/>
    <w:rsid w:val="00412F90"/>
    <w:rsid w:val="00414803"/>
    <w:rsid w:val="00414917"/>
    <w:rsid w:val="00417093"/>
    <w:rsid w:val="00423BC6"/>
    <w:rsid w:val="00423D03"/>
    <w:rsid w:val="00427A18"/>
    <w:rsid w:val="00427AAD"/>
    <w:rsid w:val="004302EB"/>
    <w:rsid w:val="00430B02"/>
    <w:rsid w:val="00433E9D"/>
    <w:rsid w:val="004348DA"/>
    <w:rsid w:val="0044002E"/>
    <w:rsid w:val="004448B1"/>
    <w:rsid w:val="004478C6"/>
    <w:rsid w:val="00455490"/>
    <w:rsid w:val="00461356"/>
    <w:rsid w:val="00462979"/>
    <w:rsid w:val="0048031B"/>
    <w:rsid w:val="00481D4D"/>
    <w:rsid w:val="004A0C4D"/>
    <w:rsid w:val="004A185B"/>
    <w:rsid w:val="004A2A44"/>
    <w:rsid w:val="004A6574"/>
    <w:rsid w:val="004B14BD"/>
    <w:rsid w:val="004C2BE0"/>
    <w:rsid w:val="004C30A9"/>
    <w:rsid w:val="004C380F"/>
    <w:rsid w:val="004C66BA"/>
    <w:rsid w:val="004D18B4"/>
    <w:rsid w:val="004D363E"/>
    <w:rsid w:val="004D4965"/>
    <w:rsid w:val="004D664A"/>
    <w:rsid w:val="004D7107"/>
    <w:rsid w:val="004D7E1A"/>
    <w:rsid w:val="004D7E2F"/>
    <w:rsid w:val="004E1D60"/>
    <w:rsid w:val="004E485B"/>
    <w:rsid w:val="004E67F4"/>
    <w:rsid w:val="004E7B1E"/>
    <w:rsid w:val="004F2048"/>
    <w:rsid w:val="004F74B3"/>
    <w:rsid w:val="00507A4B"/>
    <w:rsid w:val="005133F7"/>
    <w:rsid w:val="00515143"/>
    <w:rsid w:val="0051564F"/>
    <w:rsid w:val="00515B46"/>
    <w:rsid w:val="005257B5"/>
    <w:rsid w:val="005259E7"/>
    <w:rsid w:val="005315AB"/>
    <w:rsid w:val="0053365B"/>
    <w:rsid w:val="00535BB9"/>
    <w:rsid w:val="0053614D"/>
    <w:rsid w:val="0054432C"/>
    <w:rsid w:val="005500C3"/>
    <w:rsid w:val="00550ABA"/>
    <w:rsid w:val="00552CA1"/>
    <w:rsid w:val="00553428"/>
    <w:rsid w:val="0055374D"/>
    <w:rsid w:val="00554AAD"/>
    <w:rsid w:val="00566C07"/>
    <w:rsid w:val="005679F3"/>
    <w:rsid w:val="00571386"/>
    <w:rsid w:val="0057363E"/>
    <w:rsid w:val="0057792C"/>
    <w:rsid w:val="00590865"/>
    <w:rsid w:val="0059520C"/>
    <w:rsid w:val="0059566E"/>
    <w:rsid w:val="005B6AEB"/>
    <w:rsid w:val="005C0A52"/>
    <w:rsid w:val="005C171C"/>
    <w:rsid w:val="005C3658"/>
    <w:rsid w:val="005C4396"/>
    <w:rsid w:val="005C679B"/>
    <w:rsid w:val="005D0063"/>
    <w:rsid w:val="005E25A6"/>
    <w:rsid w:val="005E263D"/>
    <w:rsid w:val="005E76E8"/>
    <w:rsid w:val="005E7FA1"/>
    <w:rsid w:val="00600533"/>
    <w:rsid w:val="00600E75"/>
    <w:rsid w:val="00604138"/>
    <w:rsid w:val="0060721B"/>
    <w:rsid w:val="00611AD6"/>
    <w:rsid w:val="0061272C"/>
    <w:rsid w:val="0061340E"/>
    <w:rsid w:val="00614B6B"/>
    <w:rsid w:val="00615C1C"/>
    <w:rsid w:val="006203D6"/>
    <w:rsid w:val="00623C77"/>
    <w:rsid w:val="006330DB"/>
    <w:rsid w:val="00633470"/>
    <w:rsid w:val="006337A3"/>
    <w:rsid w:val="00637074"/>
    <w:rsid w:val="006372B3"/>
    <w:rsid w:val="0063752F"/>
    <w:rsid w:val="00637C69"/>
    <w:rsid w:val="00643B03"/>
    <w:rsid w:val="00645041"/>
    <w:rsid w:val="006451BD"/>
    <w:rsid w:val="0065101F"/>
    <w:rsid w:val="0065677F"/>
    <w:rsid w:val="00660655"/>
    <w:rsid w:val="00671EF8"/>
    <w:rsid w:val="00672595"/>
    <w:rsid w:val="0067384C"/>
    <w:rsid w:val="00673E1B"/>
    <w:rsid w:val="00674D10"/>
    <w:rsid w:val="00687C48"/>
    <w:rsid w:val="00694859"/>
    <w:rsid w:val="00697477"/>
    <w:rsid w:val="006A02B6"/>
    <w:rsid w:val="006A38EF"/>
    <w:rsid w:val="006B08CE"/>
    <w:rsid w:val="006B0F1B"/>
    <w:rsid w:val="006C4F67"/>
    <w:rsid w:val="006C5EBD"/>
    <w:rsid w:val="006D0EE1"/>
    <w:rsid w:val="006D0EF4"/>
    <w:rsid w:val="006D35FE"/>
    <w:rsid w:val="006D61C8"/>
    <w:rsid w:val="006E0916"/>
    <w:rsid w:val="006E1961"/>
    <w:rsid w:val="006E5725"/>
    <w:rsid w:val="006E7FAB"/>
    <w:rsid w:val="006F4DD7"/>
    <w:rsid w:val="00705D7C"/>
    <w:rsid w:val="00711FC6"/>
    <w:rsid w:val="00714E4E"/>
    <w:rsid w:val="007177FC"/>
    <w:rsid w:val="00717A14"/>
    <w:rsid w:val="00717BCC"/>
    <w:rsid w:val="0072481A"/>
    <w:rsid w:val="00727FC0"/>
    <w:rsid w:val="007339BA"/>
    <w:rsid w:val="0073647D"/>
    <w:rsid w:val="00742490"/>
    <w:rsid w:val="00743D0A"/>
    <w:rsid w:val="00746A39"/>
    <w:rsid w:val="00746CDF"/>
    <w:rsid w:val="007477A5"/>
    <w:rsid w:val="00754C8D"/>
    <w:rsid w:val="00757650"/>
    <w:rsid w:val="00757F70"/>
    <w:rsid w:val="00765771"/>
    <w:rsid w:val="00765F94"/>
    <w:rsid w:val="00767C8F"/>
    <w:rsid w:val="0077433B"/>
    <w:rsid w:val="0077530F"/>
    <w:rsid w:val="0077587B"/>
    <w:rsid w:val="00775AAD"/>
    <w:rsid w:val="00782676"/>
    <w:rsid w:val="00785D43"/>
    <w:rsid w:val="007862A2"/>
    <w:rsid w:val="00790BEF"/>
    <w:rsid w:val="00791389"/>
    <w:rsid w:val="007919C3"/>
    <w:rsid w:val="00791A45"/>
    <w:rsid w:val="007924ED"/>
    <w:rsid w:val="00797DC3"/>
    <w:rsid w:val="007A0E75"/>
    <w:rsid w:val="007A1CCF"/>
    <w:rsid w:val="007A23A2"/>
    <w:rsid w:val="007A6041"/>
    <w:rsid w:val="007A6846"/>
    <w:rsid w:val="007A7852"/>
    <w:rsid w:val="007B0980"/>
    <w:rsid w:val="007B28AE"/>
    <w:rsid w:val="007B2A1D"/>
    <w:rsid w:val="007B3339"/>
    <w:rsid w:val="007C13DD"/>
    <w:rsid w:val="007D50DC"/>
    <w:rsid w:val="007D6D61"/>
    <w:rsid w:val="007E0F5C"/>
    <w:rsid w:val="007E1220"/>
    <w:rsid w:val="007E5BD2"/>
    <w:rsid w:val="007F29CC"/>
    <w:rsid w:val="007F3ABF"/>
    <w:rsid w:val="007F740D"/>
    <w:rsid w:val="008047A5"/>
    <w:rsid w:val="008072C2"/>
    <w:rsid w:val="008077D2"/>
    <w:rsid w:val="00816878"/>
    <w:rsid w:val="00821D9B"/>
    <w:rsid w:val="00830F86"/>
    <w:rsid w:val="00835F86"/>
    <w:rsid w:val="008402C8"/>
    <w:rsid w:val="00840582"/>
    <w:rsid w:val="008425F6"/>
    <w:rsid w:val="00843316"/>
    <w:rsid w:val="00844F5E"/>
    <w:rsid w:val="0085009D"/>
    <w:rsid w:val="00857F83"/>
    <w:rsid w:val="00861DDB"/>
    <w:rsid w:val="008636B4"/>
    <w:rsid w:val="0087244F"/>
    <w:rsid w:val="00873D2D"/>
    <w:rsid w:val="00874F6A"/>
    <w:rsid w:val="00875BEF"/>
    <w:rsid w:val="008778C7"/>
    <w:rsid w:val="0088448F"/>
    <w:rsid w:val="008915E2"/>
    <w:rsid w:val="008A0746"/>
    <w:rsid w:val="008A22DE"/>
    <w:rsid w:val="008A6EF9"/>
    <w:rsid w:val="008B00A4"/>
    <w:rsid w:val="008B458E"/>
    <w:rsid w:val="008B50BA"/>
    <w:rsid w:val="008B7AFD"/>
    <w:rsid w:val="008C2E0F"/>
    <w:rsid w:val="008C78A1"/>
    <w:rsid w:val="008D1292"/>
    <w:rsid w:val="008D1415"/>
    <w:rsid w:val="008D2DAC"/>
    <w:rsid w:val="008D497B"/>
    <w:rsid w:val="008E25B6"/>
    <w:rsid w:val="008E5F91"/>
    <w:rsid w:val="008E778F"/>
    <w:rsid w:val="008E7ED0"/>
    <w:rsid w:val="008F4777"/>
    <w:rsid w:val="009058F5"/>
    <w:rsid w:val="00910E11"/>
    <w:rsid w:val="00913402"/>
    <w:rsid w:val="00914B10"/>
    <w:rsid w:val="00921990"/>
    <w:rsid w:val="00931D55"/>
    <w:rsid w:val="00935CA8"/>
    <w:rsid w:val="00937B44"/>
    <w:rsid w:val="00947922"/>
    <w:rsid w:val="00952172"/>
    <w:rsid w:val="00962295"/>
    <w:rsid w:val="00963ADD"/>
    <w:rsid w:val="009643A5"/>
    <w:rsid w:val="00965A85"/>
    <w:rsid w:val="00966495"/>
    <w:rsid w:val="009707DC"/>
    <w:rsid w:val="00973029"/>
    <w:rsid w:val="009743AE"/>
    <w:rsid w:val="00976568"/>
    <w:rsid w:val="009815EA"/>
    <w:rsid w:val="00981A24"/>
    <w:rsid w:val="00984896"/>
    <w:rsid w:val="00985657"/>
    <w:rsid w:val="0098642B"/>
    <w:rsid w:val="009A046C"/>
    <w:rsid w:val="009A2524"/>
    <w:rsid w:val="009A3A07"/>
    <w:rsid w:val="009B0399"/>
    <w:rsid w:val="009B2A15"/>
    <w:rsid w:val="009B68F0"/>
    <w:rsid w:val="009D7732"/>
    <w:rsid w:val="009E1C23"/>
    <w:rsid w:val="009F0E4B"/>
    <w:rsid w:val="009F1E88"/>
    <w:rsid w:val="009F5C40"/>
    <w:rsid w:val="009F6231"/>
    <w:rsid w:val="009F73AC"/>
    <w:rsid w:val="00A0179E"/>
    <w:rsid w:val="00A02F44"/>
    <w:rsid w:val="00A0729D"/>
    <w:rsid w:val="00A14B8C"/>
    <w:rsid w:val="00A203E5"/>
    <w:rsid w:val="00A20C6E"/>
    <w:rsid w:val="00A24204"/>
    <w:rsid w:val="00A24A8E"/>
    <w:rsid w:val="00A2511C"/>
    <w:rsid w:val="00A2632E"/>
    <w:rsid w:val="00A27795"/>
    <w:rsid w:val="00A277BC"/>
    <w:rsid w:val="00A433BC"/>
    <w:rsid w:val="00A44162"/>
    <w:rsid w:val="00A45B9A"/>
    <w:rsid w:val="00A462C2"/>
    <w:rsid w:val="00A47BDF"/>
    <w:rsid w:val="00A52CAA"/>
    <w:rsid w:val="00A5311E"/>
    <w:rsid w:val="00A61730"/>
    <w:rsid w:val="00A648A5"/>
    <w:rsid w:val="00A72FB3"/>
    <w:rsid w:val="00A7468D"/>
    <w:rsid w:val="00A77E9A"/>
    <w:rsid w:val="00A80504"/>
    <w:rsid w:val="00A80651"/>
    <w:rsid w:val="00A81A03"/>
    <w:rsid w:val="00A82A20"/>
    <w:rsid w:val="00A86749"/>
    <w:rsid w:val="00A870D3"/>
    <w:rsid w:val="00A8799C"/>
    <w:rsid w:val="00A90F50"/>
    <w:rsid w:val="00A94B75"/>
    <w:rsid w:val="00A96555"/>
    <w:rsid w:val="00A9658D"/>
    <w:rsid w:val="00A9719E"/>
    <w:rsid w:val="00AB3122"/>
    <w:rsid w:val="00AB43A2"/>
    <w:rsid w:val="00AC295C"/>
    <w:rsid w:val="00AC61F0"/>
    <w:rsid w:val="00AD07BA"/>
    <w:rsid w:val="00AD34CB"/>
    <w:rsid w:val="00AD3E68"/>
    <w:rsid w:val="00AD628E"/>
    <w:rsid w:val="00AD6C88"/>
    <w:rsid w:val="00AE039E"/>
    <w:rsid w:val="00AE54FE"/>
    <w:rsid w:val="00B005CC"/>
    <w:rsid w:val="00B016C8"/>
    <w:rsid w:val="00B03A08"/>
    <w:rsid w:val="00B10433"/>
    <w:rsid w:val="00B13BB4"/>
    <w:rsid w:val="00B144DE"/>
    <w:rsid w:val="00B22D5D"/>
    <w:rsid w:val="00B27996"/>
    <w:rsid w:val="00B36BAB"/>
    <w:rsid w:val="00B4043D"/>
    <w:rsid w:val="00B4490E"/>
    <w:rsid w:val="00B45EE4"/>
    <w:rsid w:val="00B51C5C"/>
    <w:rsid w:val="00B52547"/>
    <w:rsid w:val="00B607AB"/>
    <w:rsid w:val="00B66CA7"/>
    <w:rsid w:val="00B70A9C"/>
    <w:rsid w:val="00B73438"/>
    <w:rsid w:val="00B75ADD"/>
    <w:rsid w:val="00B80370"/>
    <w:rsid w:val="00B811B3"/>
    <w:rsid w:val="00B84145"/>
    <w:rsid w:val="00B851EC"/>
    <w:rsid w:val="00B856D5"/>
    <w:rsid w:val="00B87781"/>
    <w:rsid w:val="00B903F0"/>
    <w:rsid w:val="00B91BE8"/>
    <w:rsid w:val="00B92BED"/>
    <w:rsid w:val="00B94FDF"/>
    <w:rsid w:val="00B967CC"/>
    <w:rsid w:val="00BA297F"/>
    <w:rsid w:val="00BA3093"/>
    <w:rsid w:val="00BB495B"/>
    <w:rsid w:val="00BB5F9D"/>
    <w:rsid w:val="00BC37F8"/>
    <w:rsid w:val="00BC6B47"/>
    <w:rsid w:val="00BD5D11"/>
    <w:rsid w:val="00BD6A92"/>
    <w:rsid w:val="00BE0196"/>
    <w:rsid w:val="00BE0CA9"/>
    <w:rsid w:val="00BE313E"/>
    <w:rsid w:val="00BE5212"/>
    <w:rsid w:val="00BF063A"/>
    <w:rsid w:val="00BF0CA0"/>
    <w:rsid w:val="00BF403D"/>
    <w:rsid w:val="00BF5283"/>
    <w:rsid w:val="00C1441E"/>
    <w:rsid w:val="00C17358"/>
    <w:rsid w:val="00C17FA6"/>
    <w:rsid w:val="00C27334"/>
    <w:rsid w:val="00C303CC"/>
    <w:rsid w:val="00C3109B"/>
    <w:rsid w:val="00C33427"/>
    <w:rsid w:val="00C33F02"/>
    <w:rsid w:val="00C35646"/>
    <w:rsid w:val="00C50B35"/>
    <w:rsid w:val="00C51BC6"/>
    <w:rsid w:val="00C5456B"/>
    <w:rsid w:val="00C55DEA"/>
    <w:rsid w:val="00C6330E"/>
    <w:rsid w:val="00C71989"/>
    <w:rsid w:val="00C75276"/>
    <w:rsid w:val="00C8044A"/>
    <w:rsid w:val="00C86B86"/>
    <w:rsid w:val="00C9466B"/>
    <w:rsid w:val="00C9739E"/>
    <w:rsid w:val="00C97F0C"/>
    <w:rsid w:val="00CA22B8"/>
    <w:rsid w:val="00CA3F68"/>
    <w:rsid w:val="00CB3A90"/>
    <w:rsid w:val="00CB452A"/>
    <w:rsid w:val="00CB6E49"/>
    <w:rsid w:val="00CB7B3D"/>
    <w:rsid w:val="00CB7B6C"/>
    <w:rsid w:val="00CC0BEB"/>
    <w:rsid w:val="00CC529A"/>
    <w:rsid w:val="00CC582F"/>
    <w:rsid w:val="00CC7B83"/>
    <w:rsid w:val="00CD0656"/>
    <w:rsid w:val="00CE1103"/>
    <w:rsid w:val="00CE135C"/>
    <w:rsid w:val="00CE1B43"/>
    <w:rsid w:val="00CE4815"/>
    <w:rsid w:val="00CF1BC6"/>
    <w:rsid w:val="00D0279A"/>
    <w:rsid w:val="00D06F94"/>
    <w:rsid w:val="00D110D2"/>
    <w:rsid w:val="00D159E5"/>
    <w:rsid w:val="00D17F4A"/>
    <w:rsid w:val="00D21F66"/>
    <w:rsid w:val="00D2313C"/>
    <w:rsid w:val="00D30A38"/>
    <w:rsid w:val="00D31EAE"/>
    <w:rsid w:val="00D33671"/>
    <w:rsid w:val="00D404B1"/>
    <w:rsid w:val="00D40967"/>
    <w:rsid w:val="00D42328"/>
    <w:rsid w:val="00D444B5"/>
    <w:rsid w:val="00D45BB3"/>
    <w:rsid w:val="00D5511C"/>
    <w:rsid w:val="00D5643E"/>
    <w:rsid w:val="00D61415"/>
    <w:rsid w:val="00D653B3"/>
    <w:rsid w:val="00D654B6"/>
    <w:rsid w:val="00D6633F"/>
    <w:rsid w:val="00D72084"/>
    <w:rsid w:val="00D75429"/>
    <w:rsid w:val="00D80468"/>
    <w:rsid w:val="00D826B0"/>
    <w:rsid w:val="00D85649"/>
    <w:rsid w:val="00D8735F"/>
    <w:rsid w:val="00D953E7"/>
    <w:rsid w:val="00DA351A"/>
    <w:rsid w:val="00DA525E"/>
    <w:rsid w:val="00DA675E"/>
    <w:rsid w:val="00DB02BC"/>
    <w:rsid w:val="00DB04E7"/>
    <w:rsid w:val="00DB3C00"/>
    <w:rsid w:val="00DB6B5D"/>
    <w:rsid w:val="00DE068B"/>
    <w:rsid w:val="00DE1DA2"/>
    <w:rsid w:val="00DE2919"/>
    <w:rsid w:val="00DF0EFA"/>
    <w:rsid w:val="00E10BC6"/>
    <w:rsid w:val="00E12A7F"/>
    <w:rsid w:val="00E16A12"/>
    <w:rsid w:val="00E21EE3"/>
    <w:rsid w:val="00E24D3F"/>
    <w:rsid w:val="00E34853"/>
    <w:rsid w:val="00E354CE"/>
    <w:rsid w:val="00E4451E"/>
    <w:rsid w:val="00E470AF"/>
    <w:rsid w:val="00E52F55"/>
    <w:rsid w:val="00E61A6D"/>
    <w:rsid w:val="00E6354A"/>
    <w:rsid w:val="00E66813"/>
    <w:rsid w:val="00E80D8F"/>
    <w:rsid w:val="00E8102F"/>
    <w:rsid w:val="00E82C3A"/>
    <w:rsid w:val="00E82D3D"/>
    <w:rsid w:val="00E833A4"/>
    <w:rsid w:val="00E87333"/>
    <w:rsid w:val="00E96495"/>
    <w:rsid w:val="00E96AAC"/>
    <w:rsid w:val="00E97381"/>
    <w:rsid w:val="00E9745E"/>
    <w:rsid w:val="00EA0A52"/>
    <w:rsid w:val="00EB1E45"/>
    <w:rsid w:val="00EB6450"/>
    <w:rsid w:val="00EB6EF0"/>
    <w:rsid w:val="00EC7840"/>
    <w:rsid w:val="00ED04F1"/>
    <w:rsid w:val="00ED0914"/>
    <w:rsid w:val="00ED2C57"/>
    <w:rsid w:val="00ED6072"/>
    <w:rsid w:val="00EE0DC8"/>
    <w:rsid w:val="00EE52E2"/>
    <w:rsid w:val="00EE553C"/>
    <w:rsid w:val="00EE7717"/>
    <w:rsid w:val="00F01197"/>
    <w:rsid w:val="00F02961"/>
    <w:rsid w:val="00F03515"/>
    <w:rsid w:val="00F048DD"/>
    <w:rsid w:val="00F15010"/>
    <w:rsid w:val="00F16CC5"/>
    <w:rsid w:val="00F272C1"/>
    <w:rsid w:val="00F31049"/>
    <w:rsid w:val="00F318FA"/>
    <w:rsid w:val="00F31D3C"/>
    <w:rsid w:val="00F358A5"/>
    <w:rsid w:val="00F401A4"/>
    <w:rsid w:val="00F43EA1"/>
    <w:rsid w:val="00F460B9"/>
    <w:rsid w:val="00F46A23"/>
    <w:rsid w:val="00F5001D"/>
    <w:rsid w:val="00F52C84"/>
    <w:rsid w:val="00F53B53"/>
    <w:rsid w:val="00F56307"/>
    <w:rsid w:val="00F60420"/>
    <w:rsid w:val="00F61484"/>
    <w:rsid w:val="00F64304"/>
    <w:rsid w:val="00F65436"/>
    <w:rsid w:val="00F725A7"/>
    <w:rsid w:val="00F74ED7"/>
    <w:rsid w:val="00F773D5"/>
    <w:rsid w:val="00F8124C"/>
    <w:rsid w:val="00F81F99"/>
    <w:rsid w:val="00F844F2"/>
    <w:rsid w:val="00F84E5D"/>
    <w:rsid w:val="00F8597D"/>
    <w:rsid w:val="00F85B95"/>
    <w:rsid w:val="00F97F18"/>
    <w:rsid w:val="00FA79BF"/>
    <w:rsid w:val="00FA7C7F"/>
    <w:rsid w:val="00FB06ED"/>
    <w:rsid w:val="00FB102F"/>
    <w:rsid w:val="00FB1065"/>
    <w:rsid w:val="00FB5BE8"/>
    <w:rsid w:val="00FB5D47"/>
    <w:rsid w:val="00FC0AB4"/>
    <w:rsid w:val="00FC0C54"/>
    <w:rsid w:val="00FC58D5"/>
    <w:rsid w:val="00FD7B88"/>
    <w:rsid w:val="00FE5D4F"/>
    <w:rsid w:val="00FE628F"/>
    <w:rsid w:val="00FF0DDA"/>
    <w:rsid w:val="00FF1A09"/>
    <w:rsid w:val="00FF3584"/>
    <w:rsid w:val="00FF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99DCFB"/>
  <w15:docId w15:val="{F7CAEC58-5632-C24B-A4AD-EF4905C28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1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49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917"/>
    <w:rPr>
      <w:sz w:val="22"/>
      <w:szCs w:val="22"/>
    </w:rPr>
  </w:style>
  <w:style w:type="character" w:styleId="CommentReference">
    <w:name w:val="annotation reference"/>
    <w:basedOn w:val="DefaultParagraphFont"/>
    <w:uiPriority w:val="99"/>
    <w:semiHidden/>
    <w:unhideWhenUsed/>
    <w:rsid w:val="00414917"/>
    <w:rPr>
      <w:sz w:val="16"/>
      <w:szCs w:val="16"/>
    </w:rPr>
  </w:style>
  <w:style w:type="paragraph" w:styleId="CommentText">
    <w:name w:val="annotation text"/>
    <w:basedOn w:val="Normal"/>
    <w:link w:val="CommentTextChar"/>
    <w:uiPriority w:val="99"/>
    <w:unhideWhenUsed/>
    <w:rsid w:val="00414917"/>
    <w:pPr>
      <w:spacing w:line="240" w:lineRule="auto"/>
    </w:pPr>
    <w:rPr>
      <w:sz w:val="20"/>
      <w:szCs w:val="20"/>
    </w:rPr>
  </w:style>
  <w:style w:type="character" w:customStyle="1" w:styleId="CommentTextChar">
    <w:name w:val="Comment Text Char"/>
    <w:basedOn w:val="DefaultParagraphFont"/>
    <w:link w:val="CommentText"/>
    <w:uiPriority w:val="99"/>
    <w:rsid w:val="00414917"/>
    <w:rPr>
      <w:sz w:val="20"/>
      <w:szCs w:val="20"/>
    </w:rPr>
  </w:style>
  <w:style w:type="paragraph" w:customStyle="1" w:styleId="Default">
    <w:name w:val="Default"/>
    <w:rsid w:val="00414917"/>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4149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4917"/>
    <w:rPr>
      <w:rFonts w:ascii="Times New Roman" w:hAnsi="Times New Roman" w:cs="Times New Roman"/>
      <w:sz w:val="18"/>
      <w:szCs w:val="18"/>
    </w:rPr>
  </w:style>
  <w:style w:type="paragraph" w:styleId="ListParagraph">
    <w:name w:val="List Paragraph"/>
    <w:basedOn w:val="Normal"/>
    <w:uiPriority w:val="34"/>
    <w:qFormat/>
    <w:rsid w:val="00B607AB"/>
    <w:pPr>
      <w:ind w:left="720"/>
      <w:contextualSpacing/>
    </w:pPr>
  </w:style>
  <w:style w:type="character" w:styleId="Hyperlink">
    <w:name w:val="Hyperlink"/>
    <w:basedOn w:val="DefaultParagraphFont"/>
    <w:uiPriority w:val="99"/>
    <w:unhideWhenUsed/>
    <w:rsid w:val="00B607AB"/>
    <w:rPr>
      <w:color w:val="0563C1" w:themeColor="hyperlink"/>
      <w:u w:val="single"/>
    </w:rPr>
  </w:style>
  <w:style w:type="character" w:customStyle="1" w:styleId="UnresolvedMention1">
    <w:name w:val="Unresolved Mention1"/>
    <w:basedOn w:val="DefaultParagraphFont"/>
    <w:uiPriority w:val="99"/>
    <w:rsid w:val="00B607A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80504"/>
    <w:rPr>
      <w:b/>
      <w:bCs/>
    </w:rPr>
  </w:style>
  <w:style w:type="character" w:customStyle="1" w:styleId="CommentSubjectChar">
    <w:name w:val="Comment Subject Char"/>
    <w:basedOn w:val="CommentTextChar"/>
    <w:link w:val="CommentSubject"/>
    <w:uiPriority w:val="99"/>
    <w:semiHidden/>
    <w:rsid w:val="00A80504"/>
    <w:rPr>
      <w:b/>
      <w:bCs/>
      <w:sz w:val="20"/>
      <w:szCs w:val="20"/>
    </w:rPr>
  </w:style>
  <w:style w:type="paragraph" w:styleId="Caption">
    <w:name w:val="caption"/>
    <w:basedOn w:val="Normal"/>
    <w:next w:val="Normal"/>
    <w:uiPriority w:val="35"/>
    <w:unhideWhenUsed/>
    <w:qFormat/>
    <w:rsid w:val="00FB5BE8"/>
    <w:pPr>
      <w:spacing w:line="240" w:lineRule="auto"/>
    </w:pPr>
    <w:rPr>
      <w:i/>
      <w:iCs/>
      <w:color w:val="44546A" w:themeColor="text2"/>
      <w:sz w:val="18"/>
      <w:szCs w:val="18"/>
    </w:rPr>
  </w:style>
  <w:style w:type="character" w:styleId="PlaceholderText">
    <w:name w:val="Placeholder Text"/>
    <w:basedOn w:val="DefaultParagraphFont"/>
    <w:uiPriority w:val="99"/>
    <w:semiHidden/>
    <w:rsid w:val="00156CEB"/>
    <w:rPr>
      <w:color w:val="808080"/>
    </w:rPr>
  </w:style>
  <w:style w:type="paragraph" w:styleId="FootnoteText">
    <w:name w:val="footnote text"/>
    <w:basedOn w:val="Normal"/>
    <w:link w:val="FootnoteTextChar"/>
    <w:uiPriority w:val="99"/>
    <w:semiHidden/>
    <w:unhideWhenUsed/>
    <w:rsid w:val="00D663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33F"/>
    <w:rPr>
      <w:sz w:val="20"/>
      <w:szCs w:val="20"/>
    </w:rPr>
  </w:style>
  <w:style w:type="character" w:styleId="FootnoteReference">
    <w:name w:val="footnote reference"/>
    <w:basedOn w:val="DefaultParagraphFont"/>
    <w:uiPriority w:val="99"/>
    <w:semiHidden/>
    <w:unhideWhenUsed/>
    <w:rsid w:val="00D6633F"/>
    <w:rPr>
      <w:vertAlign w:val="superscript"/>
    </w:rPr>
  </w:style>
  <w:style w:type="paragraph" w:styleId="Revision">
    <w:name w:val="Revision"/>
    <w:hidden/>
    <w:uiPriority w:val="99"/>
    <w:semiHidden/>
    <w:rsid w:val="00034997"/>
    <w:rPr>
      <w:sz w:val="22"/>
      <w:szCs w:val="22"/>
    </w:rPr>
  </w:style>
  <w:style w:type="table" w:styleId="TableGrid">
    <w:name w:val="Table Grid"/>
    <w:basedOn w:val="TableNormal"/>
    <w:uiPriority w:val="39"/>
    <w:rsid w:val="00137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A44162"/>
    <w:rPr>
      <w:color w:val="605E5C"/>
      <w:shd w:val="clear" w:color="auto" w:fill="E1DFDD"/>
    </w:rPr>
  </w:style>
  <w:style w:type="paragraph" w:styleId="Header">
    <w:name w:val="header"/>
    <w:basedOn w:val="Normal"/>
    <w:link w:val="HeaderChar"/>
    <w:uiPriority w:val="99"/>
    <w:unhideWhenUsed/>
    <w:rsid w:val="00FE5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D4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54766">
      <w:bodyDiv w:val="1"/>
      <w:marLeft w:val="0"/>
      <w:marRight w:val="0"/>
      <w:marTop w:val="0"/>
      <w:marBottom w:val="0"/>
      <w:divBdr>
        <w:top w:val="none" w:sz="0" w:space="0" w:color="auto"/>
        <w:left w:val="none" w:sz="0" w:space="0" w:color="auto"/>
        <w:bottom w:val="none" w:sz="0" w:space="0" w:color="auto"/>
        <w:right w:val="none" w:sz="0" w:space="0" w:color="auto"/>
      </w:divBdr>
    </w:div>
    <w:div w:id="137041452">
      <w:bodyDiv w:val="1"/>
      <w:marLeft w:val="0"/>
      <w:marRight w:val="0"/>
      <w:marTop w:val="0"/>
      <w:marBottom w:val="0"/>
      <w:divBdr>
        <w:top w:val="none" w:sz="0" w:space="0" w:color="auto"/>
        <w:left w:val="none" w:sz="0" w:space="0" w:color="auto"/>
        <w:bottom w:val="none" w:sz="0" w:space="0" w:color="auto"/>
        <w:right w:val="none" w:sz="0" w:space="0" w:color="auto"/>
      </w:divBdr>
    </w:div>
    <w:div w:id="236016862">
      <w:bodyDiv w:val="1"/>
      <w:marLeft w:val="0"/>
      <w:marRight w:val="0"/>
      <w:marTop w:val="0"/>
      <w:marBottom w:val="0"/>
      <w:divBdr>
        <w:top w:val="none" w:sz="0" w:space="0" w:color="auto"/>
        <w:left w:val="none" w:sz="0" w:space="0" w:color="auto"/>
        <w:bottom w:val="none" w:sz="0" w:space="0" w:color="auto"/>
        <w:right w:val="none" w:sz="0" w:space="0" w:color="auto"/>
      </w:divBdr>
    </w:div>
    <w:div w:id="455835573">
      <w:bodyDiv w:val="1"/>
      <w:marLeft w:val="0"/>
      <w:marRight w:val="0"/>
      <w:marTop w:val="0"/>
      <w:marBottom w:val="0"/>
      <w:divBdr>
        <w:top w:val="none" w:sz="0" w:space="0" w:color="auto"/>
        <w:left w:val="none" w:sz="0" w:space="0" w:color="auto"/>
        <w:bottom w:val="none" w:sz="0" w:space="0" w:color="auto"/>
        <w:right w:val="none" w:sz="0" w:space="0" w:color="auto"/>
      </w:divBdr>
    </w:div>
    <w:div w:id="471212315">
      <w:bodyDiv w:val="1"/>
      <w:marLeft w:val="0"/>
      <w:marRight w:val="0"/>
      <w:marTop w:val="0"/>
      <w:marBottom w:val="0"/>
      <w:divBdr>
        <w:top w:val="none" w:sz="0" w:space="0" w:color="auto"/>
        <w:left w:val="none" w:sz="0" w:space="0" w:color="auto"/>
        <w:bottom w:val="none" w:sz="0" w:space="0" w:color="auto"/>
        <w:right w:val="none" w:sz="0" w:space="0" w:color="auto"/>
      </w:divBdr>
    </w:div>
    <w:div w:id="771508449">
      <w:bodyDiv w:val="1"/>
      <w:marLeft w:val="0"/>
      <w:marRight w:val="0"/>
      <w:marTop w:val="0"/>
      <w:marBottom w:val="0"/>
      <w:divBdr>
        <w:top w:val="none" w:sz="0" w:space="0" w:color="auto"/>
        <w:left w:val="none" w:sz="0" w:space="0" w:color="auto"/>
        <w:bottom w:val="none" w:sz="0" w:space="0" w:color="auto"/>
        <w:right w:val="none" w:sz="0" w:space="0" w:color="auto"/>
      </w:divBdr>
    </w:div>
    <w:div w:id="1282684512">
      <w:bodyDiv w:val="1"/>
      <w:marLeft w:val="0"/>
      <w:marRight w:val="0"/>
      <w:marTop w:val="0"/>
      <w:marBottom w:val="0"/>
      <w:divBdr>
        <w:top w:val="none" w:sz="0" w:space="0" w:color="auto"/>
        <w:left w:val="none" w:sz="0" w:space="0" w:color="auto"/>
        <w:bottom w:val="none" w:sz="0" w:space="0" w:color="auto"/>
        <w:right w:val="none" w:sz="0" w:space="0" w:color="auto"/>
      </w:divBdr>
    </w:div>
    <w:div w:id="1308626331">
      <w:bodyDiv w:val="1"/>
      <w:marLeft w:val="0"/>
      <w:marRight w:val="0"/>
      <w:marTop w:val="0"/>
      <w:marBottom w:val="0"/>
      <w:divBdr>
        <w:top w:val="none" w:sz="0" w:space="0" w:color="auto"/>
        <w:left w:val="none" w:sz="0" w:space="0" w:color="auto"/>
        <w:bottom w:val="none" w:sz="0" w:space="0" w:color="auto"/>
        <w:right w:val="none" w:sz="0" w:space="0" w:color="auto"/>
      </w:divBdr>
    </w:div>
    <w:div w:id="1374499431">
      <w:bodyDiv w:val="1"/>
      <w:marLeft w:val="0"/>
      <w:marRight w:val="0"/>
      <w:marTop w:val="0"/>
      <w:marBottom w:val="0"/>
      <w:divBdr>
        <w:top w:val="none" w:sz="0" w:space="0" w:color="auto"/>
        <w:left w:val="none" w:sz="0" w:space="0" w:color="auto"/>
        <w:bottom w:val="none" w:sz="0" w:space="0" w:color="auto"/>
        <w:right w:val="none" w:sz="0" w:space="0" w:color="auto"/>
      </w:divBdr>
    </w:div>
    <w:div w:id="1485199440">
      <w:bodyDiv w:val="1"/>
      <w:marLeft w:val="0"/>
      <w:marRight w:val="0"/>
      <w:marTop w:val="0"/>
      <w:marBottom w:val="0"/>
      <w:divBdr>
        <w:top w:val="none" w:sz="0" w:space="0" w:color="auto"/>
        <w:left w:val="none" w:sz="0" w:space="0" w:color="auto"/>
        <w:bottom w:val="none" w:sz="0" w:space="0" w:color="auto"/>
        <w:right w:val="none" w:sz="0" w:space="0" w:color="auto"/>
      </w:divBdr>
    </w:div>
    <w:div w:id="197108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1C49F-ABB4-4146-9DD3-EF41F26DD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1155</TotalTime>
  <Pages>10</Pages>
  <Words>3863</Words>
  <Characters>22020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delaPaz</dc:creator>
  <cp:lastModifiedBy>Mai Maheigan</cp:lastModifiedBy>
  <cp:revision>4</cp:revision>
  <cp:lastPrinted>2020-07-07T08:50:00Z</cp:lastPrinted>
  <dcterms:created xsi:type="dcterms:W3CDTF">2020-07-20T20:02:00Z</dcterms:created>
  <dcterms:modified xsi:type="dcterms:W3CDTF">2020-12-20T21:56:00Z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http://www.zotero.org/styles/global-biogeochemical-cycles</vt:lpwstr>
  </property>
  <property fmtid="{D5CDD505-2E9C-101B-9397-08002B2CF9AE}" pid="13" name="Mendeley Recent Style Name 5_1">
    <vt:lpwstr>Global Biogeochemical Cycles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